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A25FB" w14:textId="77777777" w:rsidR="00D15C61" w:rsidRPr="00587287" w:rsidRDefault="00D15C61" w:rsidP="008D66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287">
        <w:rPr>
          <w:rFonts w:ascii="Times New Roman" w:hAnsi="Times New Roman" w:cs="Times New Roman"/>
          <w:b/>
          <w:sz w:val="24"/>
          <w:szCs w:val="24"/>
          <w:u w:val="single"/>
        </w:rPr>
        <w:t>COMISSÃO DE SELEÇÃO</w:t>
      </w:r>
    </w:p>
    <w:p w14:paraId="3D3FCD0D" w14:textId="47E98FEF" w:rsidR="00D15C61" w:rsidRPr="00587287" w:rsidRDefault="00D15C61" w:rsidP="008D66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287">
        <w:rPr>
          <w:rFonts w:ascii="Times New Roman" w:hAnsi="Times New Roman" w:cs="Times New Roman"/>
          <w:b/>
          <w:sz w:val="24"/>
          <w:szCs w:val="24"/>
          <w:u w:val="single"/>
        </w:rPr>
        <w:t>REUNIÃO ORDINÁRIA</w:t>
      </w:r>
    </w:p>
    <w:p w14:paraId="53AA2E69" w14:textId="1FC72E2E" w:rsidR="00D15C61" w:rsidRPr="002762B1" w:rsidRDefault="00B22CAF" w:rsidP="008D6612">
      <w:pPr>
        <w:tabs>
          <w:tab w:val="left" w:pos="53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2C355F3" w14:textId="0D2FE171" w:rsidR="00D15C61" w:rsidRPr="002762B1" w:rsidRDefault="00D15C61" w:rsidP="008D66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2B1">
        <w:rPr>
          <w:rFonts w:ascii="Times New Roman" w:hAnsi="Times New Roman" w:cs="Times New Roman"/>
          <w:sz w:val="24"/>
          <w:szCs w:val="24"/>
        </w:rPr>
        <w:t xml:space="preserve">Em </w:t>
      </w:r>
      <w:r w:rsidR="006334E1">
        <w:rPr>
          <w:rFonts w:ascii="Times New Roman" w:hAnsi="Times New Roman" w:cs="Times New Roman"/>
          <w:sz w:val="24"/>
          <w:szCs w:val="24"/>
        </w:rPr>
        <w:t>28</w:t>
      </w:r>
      <w:r w:rsidR="00B22CAF">
        <w:rPr>
          <w:rFonts w:ascii="Times New Roman" w:hAnsi="Times New Roman" w:cs="Times New Roman"/>
          <w:sz w:val="24"/>
          <w:szCs w:val="24"/>
        </w:rPr>
        <w:t xml:space="preserve"> de janeiro de 2020</w:t>
      </w:r>
      <w:r w:rsidRPr="00956086">
        <w:rPr>
          <w:rFonts w:ascii="Times New Roman" w:hAnsi="Times New Roman" w:cs="Times New Roman"/>
          <w:sz w:val="24"/>
          <w:szCs w:val="24"/>
        </w:rPr>
        <w:t>,</w:t>
      </w:r>
      <w:r w:rsidR="00956086" w:rsidRPr="00956086">
        <w:rPr>
          <w:rFonts w:ascii="Times New Roman" w:hAnsi="Times New Roman" w:cs="Times New Roman"/>
          <w:sz w:val="24"/>
          <w:szCs w:val="24"/>
        </w:rPr>
        <w:t xml:space="preserve"> na sala de reunião</w:t>
      </w:r>
      <w:r w:rsidRPr="00956086">
        <w:rPr>
          <w:rFonts w:ascii="Times New Roman" w:hAnsi="Times New Roman" w:cs="Times New Roman"/>
          <w:sz w:val="24"/>
          <w:szCs w:val="24"/>
        </w:rPr>
        <w:t xml:space="preserve"> da Secretaria </w:t>
      </w:r>
      <w:r w:rsidR="00B22CAF">
        <w:rPr>
          <w:rFonts w:ascii="Times New Roman" w:hAnsi="Times New Roman" w:cs="Times New Roman"/>
          <w:sz w:val="24"/>
          <w:szCs w:val="24"/>
        </w:rPr>
        <w:t>de Fazenda</w:t>
      </w:r>
      <w:r w:rsidR="00956086" w:rsidRPr="00956086">
        <w:rPr>
          <w:rFonts w:ascii="Times New Roman" w:hAnsi="Times New Roman" w:cs="Times New Roman"/>
          <w:sz w:val="24"/>
          <w:szCs w:val="24"/>
        </w:rPr>
        <w:t xml:space="preserve">, no </w:t>
      </w:r>
      <w:r w:rsidR="00B22CAF">
        <w:rPr>
          <w:rFonts w:ascii="Times New Roman" w:hAnsi="Times New Roman" w:cs="Times New Roman"/>
          <w:sz w:val="24"/>
          <w:szCs w:val="24"/>
        </w:rPr>
        <w:t>2</w:t>
      </w:r>
      <w:r w:rsidRPr="00956086">
        <w:rPr>
          <w:rFonts w:ascii="Times New Roman" w:hAnsi="Times New Roman" w:cs="Times New Roman"/>
          <w:sz w:val="24"/>
          <w:szCs w:val="24"/>
        </w:rPr>
        <w:t xml:space="preserve">º andar do </w:t>
      </w:r>
      <w:r w:rsidR="00956086" w:rsidRPr="00956086">
        <w:rPr>
          <w:rFonts w:ascii="Times New Roman" w:hAnsi="Times New Roman" w:cs="Times New Roman"/>
          <w:sz w:val="24"/>
          <w:szCs w:val="24"/>
        </w:rPr>
        <w:t>edifício</w:t>
      </w:r>
      <w:r w:rsidRPr="00956086">
        <w:rPr>
          <w:rFonts w:ascii="Times New Roman" w:hAnsi="Times New Roman" w:cs="Times New Roman"/>
          <w:sz w:val="24"/>
          <w:szCs w:val="24"/>
        </w:rPr>
        <w:t xml:space="preserve"> situado na </w:t>
      </w:r>
      <w:r w:rsidR="00956086" w:rsidRPr="00956086">
        <w:rPr>
          <w:rFonts w:ascii="Times New Roman" w:hAnsi="Times New Roman" w:cs="Times New Roman"/>
          <w:sz w:val="24"/>
          <w:szCs w:val="24"/>
        </w:rPr>
        <w:t xml:space="preserve">Rua </w:t>
      </w:r>
      <w:r w:rsidR="00B22CAF">
        <w:rPr>
          <w:rFonts w:ascii="Times New Roman" w:hAnsi="Times New Roman" w:cs="Times New Roman"/>
          <w:sz w:val="24"/>
          <w:szCs w:val="24"/>
        </w:rPr>
        <w:t>da Conceição</w:t>
      </w:r>
      <w:r w:rsidR="00956086" w:rsidRPr="00956086">
        <w:rPr>
          <w:rFonts w:ascii="Times New Roman" w:hAnsi="Times New Roman" w:cs="Times New Roman"/>
          <w:sz w:val="24"/>
          <w:szCs w:val="24"/>
        </w:rPr>
        <w:t xml:space="preserve">, nº </w:t>
      </w:r>
      <w:r w:rsidR="00B22CAF">
        <w:rPr>
          <w:rFonts w:ascii="Times New Roman" w:hAnsi="Times New Roman" w:cs="Times New Roman"/>
          <w:sz w:val="24"/>
          <w:szCs w:val="24"/>
        </w:rPr>
        <w:t>100</w:t>
      </w:r>
      <w:r w:rsidRPr="00956086">
        <w:rPr>
          <w:rFonts w:ascii="Times New Roman" w:hAnsi="Times New Roman" w:cs="Times New Roman"/>
          <w:sz w:val="24"/>
          <w:szCs w:val="24"/>
        </w:rPr>
        <w:t xml:space="preserve">, Centro </w:t>
      </w:r>
      <w:r w:rsidRPr="002762B1">
        <w:rPr>
          <w:rFonts w:ascii="Times New Roman" w:hAnsi="Times New Roman" w:cs="Times New Roman"/>
          <w:sz w:val="24"/>
          <w:szCs w:val="24"/>
        </w:rPr>
        <w:t xml:space="preserve">de Niterói, sob a presidência de </w:t>
      </w:r>
      <w:r w:rsidR="00B22CAF">
        <w:rPr>
          <w:rFonts w:ascii="Times New Roman" w:hAnsi="Times New Roman" w:cs="Times New Roman"/>
          <w:sz w:val="24"/>
          <w:szCs w:val="24"/>
        </w:rPr>
        <w:t>Rosane Gracieti de Magalhães Santos do Espírito Santo,</w:t>
      </w:r>
      <w:r w:rsidRPr="002762B1">
        <w:rPr>
          <w:rFonts w:ascii="Times New Roman" w:hAnsi="Times New Roman" w:cs="Times New Roman"/>
          <w:sz w:val="24"/>
          <w:szCs w:val="24"/>
        </w:rPr>
        <w:t xml:space="preserve"> presentes os membros </w:t>
      </w:r>
      <w:r w:rsidR="00B22CAF">
        <w:rPr>
          <w:rFonts w:ascii="Times New Roman" w:hAnsi="Times New Roman" w:cs="Times New Roman"/>
          <w:sz w:val="24"/>
          <w:szCs w:val="24"/>
        </w:rPr>
        <w:t>Catarina Nae Yen Kuo</w:t>
      </w:r>
      <w:r w:rsidR="00C31AB0">
        <w:rPr>
          <w:rFonts w:ascii="Times New Roman" w:hAnsi="Times New Roman" w:cs="Times New Roman"/>
          <w:sz w:val="24"/>
          <w:szCs w:val="24"/>
        </w:rPr>
        <w:t xml:space="preserve"> </w:t>
      </w:r>
      <w:r w:rsidR="00956086">
        <w:rPr>
          <w:rFonts w:ascii="Times New Roman" w:hAnsi="Times New Roman" w:cs="Times New Roman"/>
          <w:sz w:val="24"/>
          <w:szCs w:val="24"/>
        </w:rPr>
        <w:t xml:space="preserve">e Rafaela de Oliveira Lopes, </w:t>
      </w:r>
      <w:r w:rsidRPr="002762B1">
        <w:rPr>
          <w:rFonts w:ascii="Times New Roman" w:hAnsi="Times New Roman" w:cs="Times New Roman"/>
          <w:sz w:val="24"/>
          <w:szCs w:val="24"/>
        </w:rPr>
        <w:t xml:space="preserve">foi aberta a reunião da </w:t>
      </w:r>
      <w:r>
        <w:rPr>
          <w:rFonts w:ascii="Times New Roman" w:hAnsi="Times New Roman" w:cs="Times New Roman"/>
          <w:sz w:val="24"/>
          <w:szCs w:val="24"/>
        </w:rPr>
        <w:t>Comissão de S</w:t>
      </w:r>
      <w:r w:rsidRPr="002762B1">
        <w:rPr>
          <w:rFonts w:ascii="Times New Roman" w:hAnsi="Times New Roman" w:cs="Times New Roman"/>
          <w:sz w:val="24"/>
          <w:szCs w:val="24"/>
        </w:rPr>
        <w:t>eleção.</w:t>
      </w:r>
    </w:p>
    <w:p w14:paraId="43E7BD27" w14:textId="77777777" w:rsidR="00B22CAF" w:rsidRPr="0092759A" w:rsidRDefault="00D15C61" w:rsidP="008D66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2B1">
        <w:rPr>
          <w:rFonts w:ascii="Times New Roman" w:hAnsi="Times New Roman" w:cs="Times New Roman"/>
          <w:sz w:val="24"/>
          <w:szCs w:val="24"/>
        </w:rPr>
        <w:t xml:space="preserve">Item de Pauta: deliberação para análise </w:t>
      </w:r>
      <w:r w:rsidR="00F71C6A">
        <w:rPr>
          <w:rFonts w:ascii="Times New Roman" w:hAnsi="Times New Roman" w:cs="Times New Roman"/>
          <w:sz w:val="24"/>
          <w:szCs w:val="24"/>
        </w:rPr>
        <w:t>dos recursos interpostos</w:t>
      </w:r>
      <w:r w:rsidRPr="002762B1">
        <w:rPr>
          <w:rFonts w:ascii="Times New Roman" w:hAnsi="Times New Roman" w:cs="Times New Roman"/>
          <w:sz w:val="24"/>
          <w:szCs w:val="24"/>
        </w:rPr>
        <w:t xml:space="preserve">, referentes ao </w:t>
      </w:r>
      <w:r w:rsidRPr="0092759A">
        <w:rPr>
          <w:rFonts w:ascii="Times New Roman" w:hAnsi="Times New Roman" w:cs="Times New Roman"/>
          <w:sz w:val="24"/>
          <w:szCs w:val="24"/>
        </w:rPr>
        <w:t>Edital de Chamamento Público nº 01/201</w:t>
      </w:r>
      <w:r w:rsidR="0092759A" w:rsidRPr="0092759A">
        <w:rPr>
          <w:rFonts w:ascii="Times New Roman" w:hAnsi="Times New Roman" w:cs="Times New Roman"/>
          <w:sz w:val="24"/>
          <w:szCs w:val="24"/>
        </w:rPr>
        <w:t>9</w:t>
      </w:r>
      <w:r w:rsidRPr="0092759A">
        <w:rPr>
          <w:rFonts w:ascii="Times New Roman" w:hAnsi="Times New Roman" w:cs="Times New Roman"/>
          <w:sz w:val="24"/>
          <w:szCs w:val="24"/>
        </w:rPr>
        <w:t xml:space="preserve">, </w:t>
      </w:r>
      <w:r w:rsidR="00B22CAF" w:rsidRPr="0092759A">
        <w:rPr>
          <w:rFonts w:ascii="Times New Roman" w:hAnsi="Times New Roman" w:cs="Times New Roman"/>
          <w:sz w:val="24"/>
          <w:szCs w:val="24"/>
        </w:rPr>
        <w:t xml:space="preserve">cujo objeto é </w:t>
      </w:r>
      <w:r w:rsidR="00B22CAF" w:rsidRPr="009275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gestão do </w:t>
      </w:r>
      <w:r w:rsidR="00B22CAF">
        <w:rPr>
          <w:rFonts w:ascii="Times New Roman" w:eastAsia="Times New Roman" w:hAnsi="Times New Roman" w:cs="Times New Roman"/>
          <w:sz w:val="24"/>
          <w:szCs w:val="24"/>
          <w:lang w:eastAsia="pt-BR"/>
        </w:rPr>
        <w:t>Complexo Esportivo do Caramujo</w:t>
      </w:r>
      <w:r w:rsidR="00B22CAF" w:rsidRPr="0092759A">
        <w:rPr>
          <w:rFonts w:ascii="Times New Roman" w:hAnsi="Times New Roman" w:cs="Times New Roman"/>
          <w:sz w:val="24"/>
          <w:szCs w:val="24"/>
        </w:rPr>
        <w:t xml:space="preserve">, </w:t>
      </w:r>
      <w:r w:rsidR="00B22CAF">
        <w:rPr>
          <w:rFonts w:ascii="Times New Roman" w:hAnsi="Times New Roman" w:cs="Times New Roman"/>
          <w:sz w:val="24"/>
          <w:szCs w:val="24"/>
        </w:rPr>
        <w:t>compreendendo a administração e coordenação</w:t>
      </w:r>
      <w:r w:rsidR="00B22CAF" w:rsidRPr="0092759A">
        <w:rPr>
          <w:rFonts w:ascii="Times New Roman" w:hAnsi="Times New Roman" w:cs="Times New Roman"/>
          <w:sz w:val="24"/>
          <w:szCs w:val="24"/>
        </w:rPr>
        <w:t xml:space="preserve"> </w:t>
      </w:r>
      <w:r w:rsidR="00B22CAF">
        <w:rPr>
          <w:rFonts w:ascii="Times New Roman" w:hAnsi="Times New Roman" w:cs="Times New Roman"/>
          <w:sz w:val="24"/>
          <w:szCs w:val="24"/>
        </w:rPr>
        <w:t>d</w:t>
      </w:r>
      <w:r w:rsidR="00B22CAF" w:rsidRPr="0092759A">
        <w:rPr>
          <w:rFonts w:ascii="Times New Roman" w:hAnsi="Times New Roman" w:cs="Times New Roman"/>
          <w:sz w:val="24"/>
          <w:szCs w:val="24"/>
        </w:rPr>
        <w:t>as atividades culturais, educativas, desportivas e de lazer para todos os indi</w:t>
      </w:r>
      <w:r w:rsidR="00B22CAF">
        <w:rPr>
          <w:rFonts w:ascii="Times New Roman" w:hAnsi="Times New Roman" w:cs="Times New Roman"/>
          <w:sz w:val="24"/>
          <w:szCs w:val="24"/>
        </w:rPr>
        <w:t>víduos que frequentarem o local, bem como o fornecimento d</w:t>
      </w:r>
      <w:r w:rsidR="00B22CAF" w:rsidRPr="0092759A">
        <w:rPr>
          <w:rFonts w:ascii="Times New Roman" w:hAnsi="Times New Roman" w:cs="Times New Roman"/>
          <w:sz w:val="24"/>
          <w:szCs w:val="24"/>
        </w:rPr>
        <w:t>os insumos e aparelhos necessários para sua prática.</w:t>
      </w:r>
    </w:p>
    <w:p w14:paraId="65E50C06" w14:textId="280BA561" w:rsidR="00AB478D" w:rsidRDefault="00AF488B" w:rsidP="008D66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prazo</w:t>
      </w:r>
      <w:r w:rsidR="000F4D92">
        <w:rPr>
          <w:rFonts w:ascii="Times New Roman" w:hAnsi="Times New Roman" w:cs="Times New Roman"/>
          <w:sz w:val="24"/>
          <w:szCs w:val="24"/>
        </w:rPr>
        <w:t xml:space="preserve"> original</w:t>
      </w:r>
      <w:r>
        <w:rPr>
          <w:rFonts w:ascii="Times New Roman" w:hAnsi="Times New Roman" w:cs="Times New Roman"/>
          <w:sz w:val="24"/>
          <w:szCs w:val="24"/>
        </w:rPr>
        <w:t xml:space="preserve"> de interposição de recursos contra o resultado preliminar foi de </w:t>
      </w:r>
      <w:r w:rsidR="00B22CAF">
        <w:rPr>
          <w:rFonts w:ascii="Times New Roman" w:hAnsi="Times New Roman" w:cs="Times New Roman"/>
          <w:sz w:val="24"/>
          <w:szCs w:val="24"/>
        </w:rPr>
        <w:t>07/01/2020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B22CAF">
        <w:rPr>
          <w:rFonts w:ascii="Times New Roman" w:hAnsi="Times New Roman" w:cs="Times New Roman"/>
          <w:sz w:val="24"/>
          <w:szCs w:val="24"/>
        </w:rPr>
        <w:t>13/01/2020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19C3BC" w14:textId="0292CD4C" w:rsidR="00AB478D" w:rsidRDefault="00AB478D" w:rsidP="008D66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Dois</w:t>
      </w:r>
      <w:r w:rsidRPr="005A62A4">
        <w:rPr>
          <w:rFonts w:ascii="Times New Roman" w:hAnsi="Times New Roman" w:cs="Times New Roman"/>
          <w:sz w:val="24"/>
          <w:szCs w:val="24"/>
        </w:rPr>
        <w:t xml:space="preserve"> interessados </w:t>
      </w:r>
      <w:r>
        <w:rPr>
          <w:rFonts w:ascii="Times New Roman" w:hAnsi="Times New Roman" w:cs="Times New Roman"/>
          <w:sz w:val="24"/>
          <w:szCs w:val="24"/>
        </w:rPr>
        <w:t>manifestaram sua irresignação, todos tempestivamente</w:t>
      </w:r>
      <w:r w:rsidR="0068433D">
        <w:rPr>
          <w:rFonts w:ascii="Times New Roman" w:hAnsi="Times New Roman" w:cs="Times New Roman"/>
          <w:sz w:val="24"/>
          <w:szCs w:val="24"/>
        </w:rPr>
        <w:t xml:space="preserve"> e assinados</w:t>
      </w:r>
      <w:r w:rsidR="008B4A26">
        <w:rPr>
          <w:rFonts w:ascii="Times New Roman" w:hAnsi="Times New Roman" w:cs="Times New Roman"/>
          <w:sz w:val="24"/>
          <w:szCs w:val="24"/>
        </w:rPr>
        <w:t xml:space="preserve">, conforme despacho do Administrador Regional do </w:t>
      </w:r>
      <w:r w:rsidR="008B4A26" w:rsidRPr="0068433D">
        <w:rPr>
          <w:rFonts w:ascii="Times New Roman" w:hAnsi="Times New Roman" w:cs="Times New Roman"/>
          <w:sz w:val="24"/>
          <w:szCs w:val="24"/>
        </w:rPr>
        <w:t xml:space="preserve">Fonseca (fl. </w:t>
      </w:r>
      <w:r w:rsidR="0068433D" w:rsidRPr="0068433D">
        <w:rPr>
          <w:rFonts w:ascii="Times New Roman" w:hAnsi="Times New Roman" w:cs="Times New Roman"/>
          <w:sz w:val="24"/>
          <w:szCs w:val="24"/>
        </w:rPr>
        <w:t>2701</w:t>
      </w:r>
      <w:r w:rsidR="008B4A26">
        <w:rPr>
          <w:rFonts w:ascii="Times New Roman" w:hAnsi="Times New Roman" w:cs="Times New Roman"/>
          <w:sz w:val="24"/>
          <w:szCs w:val="24"/>
        </w:rPr>
        <w:t>)</w:t>
      </w:r>
      <w:r w:rsidRPr="005A62A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76D858" w14:textId="57C0BECD" w:rsidR="00AB478D" w:rsidRPr="0068433D" w:rsidRDefault="00AB478D" w:rsidP="008D6612">
      <w:pPr>
        <w:pStyle w:val="PargrafodaLista"/>
        <w:numPr>
          <w:ilvl w:val="0"/>
          <w:numId w:val="5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FB500E">
        <w:rPr>
          <w:rFonts w:ascii="Times New Roman" w:hAnsi="Times New Roman" w:cs="Times New Roman"/>
          <w:sz w:val="24"/>
          <w:szCs w:val="24"/>
        </w:rPr>
        <w:t>Espaço Cidadania</w:t>
      </w:r>
      <w:r>
        <w:rPr>
          <w:rFonts w:ascii="Times New Roman" w:hAnsi="Times New Roman" w:cs="Times New Roman"/>
          <w:sz w:val="24"/>
          <w:szCs w:val="24"/>
        </w:rPr>
        <w:t xml:space="preserve"> e Oportunidades Sociais (ECOS), </w:t>
      </w:r>
      <w:r w:rsidRPr="0068433D">
        <w:rPr>
          <w:rFonts w:ascii="Times New Roman" w:hAnsi="Times New Roman" w:cs="Times New Roman"/>
          <w:sz w:val="24"/>
          <w:szCs w:val="24"/>
        </w:rPr>
        <w:t xml:space="preserve">em </w:t>
      </w:r>
      <w:r w:rsidR="00E163DE" w:rsidRPr="0068433D">
        <w:rPr>
          <w:rFonts w:ascii="Times New Roman" w:hAnsi="Times New Roman" w:cs="Times New Roman"/>
          <w:sz w:val="24"/>
          <w:szCs w:val="24"/>
        </w:rPr>
        <w:t>07</w:t>
      </w:r>
      <w:r w:rsidRPr="0068433D">
        <w:rPr>
          <w:rFonts w:ascii="Times New Roman" w:hAnsi="Times New Roman" w:cs="Times New Roman"/>
          <w:sz w:val="24"/>
          <w:szCs w:val="24"/>
        </w:rPr>
        <w:t>/</w:t>
      </w:r>
      <w:r w:rsidR="00E163DE" w:rsidRPr="0068433D">
        <w:rPr>
          <w:rFonts w:ascii="Times New Roman" w:hAnsi="Times New Roman" w:cs="Times New Roman"/>
          <w:sz w:val="24"/>
          <w:szCs w:val="24"/>
        </w:rPr>
        <w:t>01</w:t>
      </w:r>
      <w:r w:rsidRPr="0068433D">
        <w:rPr>
          <w:rFonts w:ascii="Times New Roman" w:hAnsi="Times New Roman" w:cs="Times New Roman"/>
          <w:sz w:val="24"/>
          <w:szCs w:val="24"/>
        </w:rPr>
        <w:t xml:space="preserve">/2020, </w:t>
      </w:r>
      <w:r w:rsidR="00DF61D2" w:rsidRPr="0068433D">
        <w:rPr>
          <w:rFonts w:ascii="Times New Roman" w:hAnsi="Times New Roman" w:cs="Times New Roman"/>
          <w:sz w:val="24"/>
          <w:szCs w:val="24"/>
        </w:rPr>
        <w:t xml:space="preserve">às fls. </w:t>
      </w:r>
      <w:r w:rsidR="0068433D" w:rsidRPr="0068433D">
        <w:rPr>
          <w:rFonts w:ascii="Times New Roman" w:hAnsi="Times New Roman" w:cs="Times New Roman"/>
          <w:sz w:val="24"/>
          <w:szCs w:val="24"/>
        </w:rPr>
        <w:t>2622</w:t>
      </w:r>
      <w:r w:rsidR="00DF61D2" w:rsidRPr="0068433D">
        <w:rPr>
          <w:rFonts w:ascii="Times New Roman" w:hAnsi="Times New Roman" w:cs="Times New Roman"/>
          <w:sz w:val="24"/>
          <w:szCs w:val="24"/>
        </w:rPr>
        <w:t>/</w:t>
      </w:r>
      <w:r w:rsidR="0068433D" w:rsidRPr="0068433D">
        <w:rPr>
          <w:rFonts w:ascii="Times New Roman" w:hAnsi="Times New Roman" w:cs="Times New Roman"/>
          <w:sz w:val="24"/>
          <w:szCs w:val="24"/>
        </w:rPr>
        <w:t>2626</w:t>
      </w:r>
      <w:r w:rsidRPr="0068433D">
        <w:rPr>
          <w:rFonts w:ascii="Times New Roman" w:hAnsi="Times New Roman" w:cs="Times New Roman"/>
          <w:sz w:val="24"/>
          <w:szCs w:val="24"/>
        </w:rPr>
        <w:t>; e</w:t>
      </w:r>
    </w:p>
    <w:p w14:paraId="0A5661AB" w14:textId="0E2C7CD0" w:rsidR="00AB478D" w:rsidRDefault="00AB478D" w:rsidP="008D6612">
      <w:pPr>
        <w:pStyle w:val="PargrafodaLista"/>
        <w:numPr>
          <w:ilvl w:val="0"/>
          <w:numId w:val="5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Associação das Crianças Excepcionais de Nova Iguaçu (ACENI), em </w:t>
      </w:r>
      <w:r w:rsidR="00E163DE" w:rsidRPr="0068433D">
        <w:rPr>
          <w:rFonts w:ascii="Times New Roman" w:hAnsi="Times New Roman" w:cs="Times New Roman"/>
          <w:sz w:val="24"/>
          <w:szCs w:val="24"/>
        </w:rPr>
        <w:t>07</w:t>
      </w:r>
      <w:r w:rsidRPr="0068433D">
        <w:rPr>
          <w:rFonts w:ascii="Times New Roman" w:hAnsi="Times New Roman" w:cs="Times New Roman"/>
          <w:sz w:val="24"/>
          <w:szCs w:val="24"/>
        </w:rPr>
        <w:t>/</w:t>
      </w:r>
      <w:r w:rsidR="00E163DE" w:rsidRPr="0068433D">
        <w:rPr>
          <w:rFonts w:ascii="Times New Roman" w:hAnsi="Times New Roman" w:cs="Times New Roman"/>
          <w:sz w:val="24"/>
          <w:szCs w:val="24"/>
        </w:rPr>
        <w:t>01</w:t>
      </w:r>
      <w:r w:rsidRPr="0068433D">
        <w:rPr>
          <w:rFonts w:ascii="Times New Roman" w:hAnsi="Times New Roman" w:cs="Times New Roman"/>
          <w:sz w:val="24"/>
          <w:szCs w:val="24"/>
        </w:rPr>
        <w:t xml:space="preserve">/2020, </w:t>
      </w:r>
      <w:r w:rsidR="00DF61D2" w:rsidRPr="0068433D">
        <w:rPr>
          <w:rFonts w:ascii="Times New Roman" w:hAnsi="Times New Roman" w:cs="Times New Roman"/>
          <w:sz w:val="24"/>
          <w:szCs w:val="24"/>
        </w:rPr>
        <w:t xml:space="preserve">às fls. </w:t>
      </w:r>
      <w:r w:rsidR="0068433D" w:rsidRPr="0068433D">
        <w:rPr>
          <w:rFonts w:ascii="Times New Roman" w:hAnsi="Times New Roman" w:cs="Times New Roman"/>
          <w:sz w:val="24"/>
          <w:szCs w:val="24"/>
        </w:rPr>
        <w:t>2627/2643,</w:t>
      </w:r>
      <w:r w:rsidR="0068433D">
        <w:rPr>
          <w:rFonts w:ascii="Times New Roman" w:hAnsi="Times New Roman" w:cs="Times New Roman"/>
          <w:sz w:val="24"/>
          <w:szCs w:val="24"/>
        </w:rPr>
        <w:t xml:space="preserve"> e anexos às fls. 2644/2675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BA0E59" w14:textId="46808ABD" w:rsidR="00AB478D" w:rsidRDefault="00AB478D" w:rsidP="008D66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Entretanto, </w:t>
      </w:r>
      <w:r w:rsidR="003150FF">
        <w:rPr>
          <w:rFonts w:ascii="Times New Roman" w:hAnsi="Times New Roman" w:cs="Times New Roman"/>
          <w:sz w:val="24"/>
          <w:szCs w:val="24"/>
        </w:rPr>
        <w:t>ao final do prazo para a apresentação de recursos e início do prazo para a apresentação de contrarrazões, foi identificado o</w:t>
      </w:r>
      <w:r>
        <w:rPr>
          <w:rFonts w:ascii="Times New Roman" w:hAnsi="Times New Roman" w:cs="Times New Roman"/>
          <w:sz w:val="24"/>
          <w:szCs w:val="24"/>
        </w:rPr>
        <w:t xml:space="preserve"> recebimento de um e-mail no endereço </w:t>
      </w:r>
      <w:hyperlink r:id="rId8" w:history="1">
        <w:r w:rsidRPr="007E16C4">
          <w:rPr>
            <w:rStyle w:val="Hyperlink"/>
            <w:rFonts w:ascii="Times New Roman" w:hAnsi="Times New Roman" w:cs="Times New Roman"/>
            <w:sz w:val="24"/>
            <w:szCs w:val="24"/>
          </w:rPr>
          <w:t>regionaladm@gmail.com</w:t>
        </w:r>
      </w:hyperlink>
      <w:r>
        <w:rPr>
          <w:rFonts w:ascii="Times New Roman" w:hAnsi="Times New Roman" w:cs="Times New Roman"/>
          <w:sz w:val="24"/>
          <w:szCs w:val="24"/>
        </w:rPr>
        <w:t>, enviado pela organização ACENI no dia 06 de janeiro de 2020</w:t>
      </w:r>
      <w:r w:rsidR="009B0424">
        <w:rPr>
          <w:rFonts w:ascii="Times New Roman" w:hAnsi="Times New Roman" w:cs="Times New Roman"/>
          <w:sz w:val="24"/>
          <w:szCs w:val="24"/>
        </w:rPr>
        <w:t xml:space="preserve"> com uma solicitação de informação quanto ao processo</w:t>
      </w:r>
      <w:r w:rsidR="003150FF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que não foi respondido tempestivamente pela Administração Pública</w:t>
      </w:r>
      <w:r w:rsidR="003150FF">
        <w:rPr>
          <w:rFonts w:ascii="Times New Roman" w:hAnsi="Times New Roman" w:cs="Times New Roman"/>
          <w:sz w:val="24"/>
          <w:szCs w:val="24"/>
        </w:rPr>
        <w:t>. Desta forma, o Administrador Regional do Fonseca</w:t>
      </w:r>
      <w:r w:rsidR="000F4D92">
        <w:rPr>
          <w:rFonts w:ascii="Times New Roman" w:hAnsi="Times New Roman" w:cs="Times New Roman"/>
          <w:sz w:val="24"/>
          <w:szCs w:val="24"/>
        </w:rPr>
        <w:t xml:space="preserve"> publicou em 16 de janeiro de 2020 a suspensão d</w:t>
      </w:r>
      <w:r>
        <w:rPr>
          <w:rFonts w:ascii="Times New Roman" w:hAnsi="Times New Roman" w:cs="Times New Roman"/>
          <w:sz w:val="24"/>
          <w:szCs w:val="24"/>
        </w:rPr>
        <w:t>o prazo para apresentação de contrarrazões e reab</w:t>
      </w:r>
      <w:r w:rsidR="003150FF">
        <w:rPr>
          <w:rFonts w:ascii="Times New Roman" w:hAnsi="Times New Roman" w:cs="Times New Roman"/>
          <w:sz w:val="24"/>
          <w:szCs w:val="24"/>
        </w:rPr>
        <w:t>riu</w:t>
      </w:r>
      <w:r>
        <w:rPr>
          <w:rFonts w:ascii="Times New Roman" w:hAnsi="Times New Roman" w:cs="Times New Roman"/>
          <w:sz w:val="24"/>
          <w:szCs w:val="24"/>
        </w:rPr>
        <w:t xml:space="preserve"> o prazo para apresentação de recursos do dia 17</w:t>
      </w:r>
      <w:r w:rsidR="000F4D9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="000F4D92">
        <w:rPr>
          <w:rFonts w:ascii="Times New Roman" w:hAnsi="Times New Roman" w:cs="Times New Roman"/>
          <w:sz w:val="24"/>
          <w:szCs w:val="24"/>
        </w:rPr>
        <w:t xml:space="preserve"> de janeiro de 2</w:t>
      </w:r>
      <w:r>
        <w:rPr>
          <w:rFonts w:ascii="Times New Roman" w:hAnsi="Times New Roman" w:cs="Times New Roman"/>
          <w:sz w:val="24"/>
          <w:szCs w:val="24"/>
        </w:rPr>
        <w:t>020</w:t>
      </w:r>
      <w:r w:rsidR="000F4D92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, conforme </w:t>
      </w:r>
      <w:r w:rsidRPr="00D53275">
        <w:rPr>
          <w:rFonts w:ascii="Times New Roman" w:hAnsi="Times New Roman" w:cs="Times New Roman"/>
          <w:sz w:val="24"/>
          <w:szCs w:val="24"/>
        </w:rPr>
        <w:t xml:space="preserve">fls. </w:t>
      </w:r>
      <w:r w:rsidR="00D53275" w:rsidRPr="00D53275">
        <w:rPr>
          <w:rFonts w:ascii="Times New Roman" w:hAnsi="Times New Roman" w:cs="Times New Roman"/>
          <w:sz w:val="24"/>
          <w:szCs w:val="24"/>
        </w:rPr>
        <w:t>2683 e 2684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9CBAA0" w14:textId="7D4399E5" w:rsidR="009B0424" w:rsidRDefault="009B0424" w:rsidP="008D66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Todas as organizações foram avisadas quanto à reabertura do prazo para recursos via e-mail, </w:t>
      </w:r>
      <w:r w:rsidRPr="00D53275">
        <w:rPr>
          <w:rFonts w:ascii="Times New Roman" w:hAnsi="Times New Roman" w:cs="Times New Roman"/>
          <w:sz w:val="24"/>
          <w:szCs w:val="24"/>
        </w:rPr>
        <w:t xml:space="preserve">conforme fls. </w:t>
      </w:r>
      <w:r w:rsidR="00D53275" w:rsidRPr="00D53275">
        <w:rPr>
          <w:rFonts w:ascii="Times New Roman" w:hAnsi="Times New Roman" w:cs="Times New Roman"/>
          <w:sz w:val="24"/>
          <w:szCs w:val="24"/>
        </w:rPr>
        <w:t>2685</w:t>
      </w:r>
      <w:r w:rsidRPr="00D53275">
        <w:rPr>
          <w:rFonts w:ascii="Times New Roman" w:hAnsi="Times New Roman" w:cs="Times New Roman"/>
          <w:sz w:val="24"/>
          <w:szCs w:val="24"/>
        </w:rPr>
        <w:t>/</w:t>
      </w:r>
      <w:r w:rsidR="00D53275">
        <w:rPr>
          <w:rFonts w:ascii="Times New Roman" w:hAnsi="Times New Roman" w:cs="Times New Roman"/>
          <w:sz w:val="24"/>
          <w:szCs w:val="24"/>
        </w:rPr>
        <w:t>2689</w:t>
      </w:r>
      <w:r>
        <w:rPr>
          <w:rFonts w:ascii="Times New Roman" w:hAnsi="Times New Roman" w:cs="Times New Roman"/>
          <w:sz w:val="24"/>
          <w:szCs w:val="24"/>
        </w:rPr>
        <w:t xml:space="preserve">, e a informação solicitada pela ACENI </w:t>
      </w:r>
      <w:r w:rsidR="003150FF">
        <w:rPr>
          <w:rFonts w:ascii="Times New Roman" w:hAnsi="Times New Roman" w:cs="Times New Roman"/>
          <w:sz w:val="24"/>
          <w:szCs w:val="24"/>
        </w:rPr>
        <w:t xml:space="preserve">no dia 06 de janeiro de 2020 </w:t>
      </w:r>
      <w:r>
        <w:rPr>
          <w:rFonts w:ascii="Times New Roman" w:hAnsi="Times New Roman" w:cs="Times New Roman"/>
          <w:sz w:val="24"/>
          <w:szCs w:val="24"/>
        </w:rPr>
        <w:t>foi fornecida também via e-mail</w:t>
      </w:r>
      <w:r w:rsidR="003150FF">
        <w:rPr>
          <w:rFonts w:ascii="Times New Roman" w:hAnsi="Times New Roman" w:cs="Times New Roman"/>
          <w:sz w:val="24"/>
          <w:szCs w:val="24"/>
        </w:rPr>
        <w:t xml:space="preserve"> no dia 17 de janeiro de 2020,</w:t>
      </w:r>
      <w:r>
        <w:rPr>
          <w:rFonts w:ascii="Times New Roman" w:hAnsi="Times New Roman" w:cs="Times New Roman"/>
          <w:sz w:val="24"/>
          <w:szCs w:val="24"/>
        </w:rPr>
        <w:t xml:space="preserve"> constante </w:t>
      </w:r>
      <w:r w:rsidRPr="00D53275">
        <w:rPr>
          <w:rFonts w:ascii="Times New Roman" w:hAnsi="Times New Roman" w:cs="Times New Roman"/>
          <w:sz w:val="24"/>
          <w:szCs w:val="24"/>
        </w:rPr>
        <w:t>das fls</w:t>
      </w:r>
      <w:r w:rsidR="00D53275" w:rsidRPr="00D53275">
        <w:rPr>
          <w:rFonts w:ascii="Times New Roman" w:hAnsi="Times New Roman" w:cs="Times New Roman"/>
          <w:sz w:val="24"/>
          <w:szCs w:val="24"/>
        </w:rPr>
        <w:t>. 2690</w:t>
      </w:r>
      <w:r w:rsidRPr="00D53275">
        <w:rPr>
          <w:rFonts w:ascii="Times New Roman" w:hAnsi="Times New Roman" w:cs="Times New Roman"/>
          <w:sz w:val="24"/>
          <w:szCs w:val="24"/>
        </w:rPr>
        <w:t>/</w:t>
      </w:r>
      <w:r w:rsidR="00D53275" w:rsidRPr="00D53275">
        <w:rPr>
          <w:rFonts w:ascii="Times New Roman" w:hAnsi="Times New Roman" w:cs="Times New Roman"/>
          <w:sz w:val="24"/>
          <w:szCs w:val="24"/>
        </w:rPr>
        <w:t>2694</w:t>
      </w:r>
      <w:r w:rsidRPr="00D53275">
        <w:rPr>
          <w:rFonts w:ascii="Times New Roman" w:hAnsi="Times New Roman" w:cs="Times New Roman"/>
          <w:sz w:val="24"/>
          <w:szCs w:val="24"/>
        </w:rPr>
        <w:t>.</w:t>
      </w:r>
    </w:p>
    <w:p w14:paraId="7DB4C912" w14:textId="09B96DB6" w:rsidR="00DE20F4" w:rsidRDefault="003150FF" w:rsidP="008D66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novo período aberto para apresentação de recursos</w:t>
      </w:r>
      <w:r w:rsidR="00B937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nenhuma organização se manifestou</w:t>
      </w:r>
      <w:r w:rsidR="00DF61D2">
        <w:rPr>
          <w:rFonts w:ascii="Times New Roman" w:hAnsi="Times New Roman" w:cs="Times New Roman"/>
          <w:sz w:val="24"/>
          <w:szCs w:val="24"/>
        </w:rPr>
        <w:t xml:space="preserve">, </w:t>
      </w:r>
      <w:r w:rsidR="00DF61D2" w:rsidRPr="00D53275">
        <w:rPr>
          <w:rFonts w:ascii="Times New Roman" w:hAnsi="Times New Roman" w:cs="Times New Roman"/>
          <w:sz w:val="24"/>
          <w:szCs w:val="24"/>
        </w:rPr>
        <w:t xml:space="preserve">conforme despacho de fls. </w:t>
      </w:r>
      <w:r w:rsidR="00D53275" w:rsidRPr="00D53275">
        <w:rPr>
          <w:rFonts w:ascii="Times New Roman" w:hAnsi="Times New Roman" w:cs="Times New Roman"/>
          <w:sz w:val="24"/>
          <w:szCs w:val="24"/>
        </w:rPr>
        <w:t>2701</w:t>
      </w:r>
      <w:r>
        <w:rPr>
          <w:rFonts w:ascii="Times New Roman" w:hAnsi="Times New Roman" w:cs="Times New Roman"/>
          <w:sz w:val="24"/>
          <w:szCs w:val="24"/>
        </w:rPr>
        <w:t xml:space="preserve">. Portanto, os recursos a serem analisados </w:t>
      </w:r>
      <w:r w:rsidRPr="00D53275">
        <w:rPr>
          <w:rFonts w:ascii="Times New Roman" w:hAnsi="Times New Roman" w:cs="Times New Roman"/>
          <w:sz w:val="24"/>
          <w:szCs w:val="24"/>
        </w:rPr>
        <w:t xml:space="preserve">serão somente os </w:t>
      </w:r>
      <w:r w:rsidR="00B937A4" w:rsidRPr="00D53275">
        <w:rPr>
          <w:rFonts w:ascii="Times New Roman" w:hAnsi="Times New Roman" w:cs="Times New Roman"/>
          <w:sz w:val="24"/>
          <w:szCs w:val="24"/>
        </w:rPr>
        <w:t xml:space="preserve">das organizações Espaço, Cidadania e Oportunidades Sociais - ECOS (fls. </w:t>
      </w:r>
      <w:r w:rsidR="00D53275" w:rsidRPr="00D53275">
        <w:rPr>
          <w:rFonts w:ascii="Times New Roman" w:hAnsi="Times New Roman" w:cs="Times New Roman"/>
          <w:sz w:val="24"/>
          <w:szCs w:val="24"/>
        </w:rPr>
        <w:t>2622/2626</w:t>
      </w:r>
      <w:r w:rsidR="00B937A4" w:rsidRPr="00D53275">
        <w:rPr>
          <w:rFonts w:ascii="Times New Roman" w:hAnsi="Times New Roman" w:cs="Times New Roman"/>
          <w:sz w:val="24"/>
          <w:szCs w:val="24"/>
        </w:rPr>
        <w:t xml:space="preserve">) e Associação das Crianças Excepcionais de Nova Iguaçu – ACENI (fls. </w:t>
      </w:r>
      <w:r w:rsidR="00D53275" w:rsidRPr="00D53275">
        <w:rPr>
          <w:rFonts w:ascii="Times New Roman" w:hAnsi="Times New Roman" w:cs="Times New Roman"/>
          <w:sz w:val="24"/>
          <w:szCs w:val="24"/>
        </w:rPr>
        <w:t>2627/2643</w:t>
      </w:r>
      <w:r w:rsidR="00B937A4" w:rsidRPr="00D53275">
        <w:rPr>
          <w:rFonts w:ascii="Times New Roman" w:hAnsi="Times New Roman" w:cs="Times New Roman"/>
          <w:sz w:val="24"/>
          <w:szCs w:val="24"/>
        </w:rPr>
        <w:t xml:space="preserve">), </w:t>
      </w:r>
      <w:r w:rsidRPr="00D53275">
        <w:rPr>
          <w:rFonts w:ascii="Times New Roman" w:hAnsi="Times New Roman" w:cs="Times New Roman"/>
          <w:sz w:val="24"/>
          <w:szCs w:val="24"/>
        </w:rPr>
        <w:t>entregues no dia 07 de</w:t>
      </w:r>
      <w:r>
        <w:rPr>
          <w:rFonts w:ascii="Times New Roman" w:hAnsi="Times New Roman" w:cs="Times New Roman"/>
          <w:sz w:val="24"/>
          <w:szCs w:val="24"/>
        </w:rPr>
        <w:t xml:space="preserve"> janeiro de 2020</w:t>
      </w:r>
      <w:r w:rsidR="00B937A4">
        <w:rPr>
          <w:rFonts w:ascii="Times New Roman" w:hAnsi="Times New Roman" w:cs="Times New Roman"/>
          <w:sz w:val="24"/>
          <w:szCs w:val="24"/>
        </w:rPr>
        <w:t>.</w:t>
      </w:r>
    </w:p>
    <w:p w14:paraId="6F3557B5" w14:textId="0B26007C" w:rsidR="009050F3" w:rsidRPr="00D53275" w:rsidRDefault="00871B0C" w:rsidP="008D66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B0C">
        <w:rPr>
          <w:rFonts w:ascii="Times New Roman" w:hAnsi="Times New Roman" w:cs="Times New Roman"/>
          <w:sz w:val="24"/>
          <w:szCs w:val="24"/>
        </w:rPr>
        <w:t>Dando sequência aos fatos, em 22 de janeiro de 2020 foi publicado no sítio eletrônico da Prefeitura de Niterói um novo despacho</w:t>
      </w:r>
      <w:r w:rsidRPr="00871B0C"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871B0C">
        <w:rPr>
          <w:rFonts w:ascii="Times New Roman" w:hAnsi="Times New Roman" w:cs="Times New Roman"/>
          <w:sz w:val="24"/>
          <w:szCs w:val="24"/>
        </w:rPr>
        <w:t xml:space="preserve"> da Presidente desta Comissão de Seleção informando a interposição de recu</w:t>
      </w:r>
      <w:r w:rsidRPr="00D53275">
        <w:rPr>
          <w:rFonts w:ascii="Times New Roman" w:hAnsi="Times New Roman" w:cs="Times New Roman"/>
          <w:sz w:val="24"/>
          <w:szCs w:val="24"/>
        </w:rPr>
        <w:t>rsos e abrindo o prazo para as organizações apresentarem contrarrazões, se desejassem.</w:t>
      </w:r>
      <w:r w:rsidR="009050F3" w:rsidRPr="00D53275">
        <w:rPr>
          <w:rFonts w:ascii="Times New Roman" w:hAnsi="Times New Roman" w:cs="Times New Roman"/>
          <w:sz w:val="24"/>
          <w:szCs w:val="24"/>
        </w:rPr>
        <w:t xml:space="preserve"> Conforme o despacho do Administrador Regional do Fonseca à fl. </w:t>
      </w:r>
      <w:r w:rsidR="00D53275" w:rsidRPr="00D53275">
        <w:rPr>
          <w:rFonts w:ascii="Times New Roman" w:hAnsi="Times New Roman" w:cs="Times New Roman"/>
          <w:sz w:val="24"/>
          <w:szCs w:val="24"/>
        </w:rPr>
        <w:t>2701</w:t>
      </w:r>
      <w:r w:rsidR="009050F3" w:rsidRPr="00D53275">
        <w:rPr>
          <w:rFonts w:ascii="Times New Roman" w:hAnsi="Times New Roman" w:cs="Times New Roman"/>
          <w:sz w:val="24"/>
          <w:szCs w:val="24"/>
        </w:rPr>
        <w:t xml:space="preserve">, não houve apresentação de contrarrazões. </w:t>
      </w:r>
    </w:p>
    <w:p w14:paraId="05AA57CA" w14:textId="6C72B290" w:rsidR="00DE20F4" w:rsidRPr="00D53275" w:rsidRDefault="00DE20F4" w:rsidP="008D66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275">
        <w:rPr>
          <w:rFonts w:ascii="Times New Roman" w:hAnsi="Times New Roman" w:cs="Times New Roman"/>
          <w:sz w:val="24"/>
          <w:szCs w:val="24"/>
        </w:rPr>
        <w:t>Expostos os fatos, passamos à análise.</w:t>
      </w:r>
    </w:p>
    <w:p w14:paraId="10A7A716" w14:textId="29ECC60B" w:rsidR="00DE20F4" w:rsidRPr="00D53275" w:rsidRDefault="00DE20F4" w:rsidP="008D6612">
      <w:pPr>
        <w:pStyle w:val="PargrafodaLista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327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Recorrente: Espaço, Cidadania e Oportunidades Sociais </w:t>
      </w:r>
    </w:p>
    <w:p w14:paraId="2353FB60" w14:textId="77777777" w:rsidR="003150FF" w:rsidRPr="00B94EF5" w:rsidRDefault="003150FF" w:rsidP="008D66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275">
        <w:rPr>
          <w:rFonts w:ascii="Times New Roman" w:hAnsi="Times New Roman" w:cs="Times New Roman"/>
          <w:sz w:val="24"/>
          <w:szCs w:val="24"/>
        </w:rPr>
        <w:t>A ECOS questionou a atribuição de nota máxima à primeira colocada, Viva Rio, sob a alegação de ausência de instrumentos jurídicos que comprovassem as informações fornecidas pela Recorrida</w:t>
      </w:r>
      <w:r w:rsidRPr="00B94EF5">
        <w:rPr>
          <w:rFonts w:ascii="Times New Roman" w:hAnsi="Times New Roman" w:cs="Times New Roman"/>
          <w:sz w:val="24"/>
          <w:szCs w:val="24"/>
        </w:rPr>
        <w:t xml:space="preserve"> quanto aos critérios de julgamento 9 e 10 do item 7.5.4 do edital, previstos na “Tabela 2: Critérios de Julgamento”. Em adição, afirma que “a Viva Rio apresentou instrumentos jurídicos na área de saúde para comprovar experiência na área de esporte”.</w:t>
      </w:r>
    </w:p>
    <w:p w14:paraId="67DF4DF7" w14:textId="298DA6F6" w:rsidR="003150FF" w:rsidRPr="00B94EF5" w:rsidRDefault="003150FF" w:rsidP="008D6612">
      <w:pPr>
        <w:pStyle w:val="NormalWeb"/>
        <w:shd w:val="clear" w:color="auto" w:fill="FFFFFF"/>
        <w:spacing w:before="240" w:beforeAutospacing="0" w:after="240" w:afterAutospacing="0" w:line="276" w:lineRule="auto"/>
        <w:ind w:firstLine="708"/>
        <w:jc w:val="both"/>
      </w:pPr>
      <w:r w:rsidRPr="00B94EF5">
        <w:t xml:space="preserve">A comissão discorda </w:t>
      </w:r>
      <w:r w:rsidR="005451E1">
        <w:t>d</w:t>
      </w:r>
      <w:r w:rsidRPr="00B94EF5">
        <w:t xml:space="preserve">o argumento de que a organização Viva Rio deveria zerar a pontuação dos critérios de julgamento 9 e 10 pela ausência de instrumentos jurídicos comprobatórios, uma vez que </w:t>
      </w:r>
      <w:r w:rsidRPr="00B94EF5">
        <w:rPr>
          <w:b/>
          <w:bCs/>
          <w:u w:val="single"/>
        </w:rPr>
        <w:t>o próprio edital, em seu subitem 7.5.7 prevê que “a comprovação documental de tais experiências dar-se-á nas Etapas 1 a 3 da fase de celebração, sendo que qualquer falsidade ou fraude na descrição das experiências ensejará as providências indicadas no subitem anterior”</w:t>
      </w:r>
      <w:r w:rsidRPr="00B94EF5">
        <w:t>. As etapas da fase de celebração estão enumeradas na “Tabela 3: Fases de Celebração” do subitem 8.1 do edital, sendo as etapas 1, 2 e 3</w:t>
      </w:r>
      <w:r w:rsidR="002C2E88">
        <w:t>,</w:t>
      </w:r>
      <w:r w:rsidRPr="00B94EF5">
        <w:t xml:space="preserve"> respectivamente:</w:t>
      </w:r>
    </w:p>
    <w:p w14:paraId="7CBEF07E" w14:textId="77777777" w:rsidR="003150FF" w:rsidRPr="00B94EF5" w:rsidRDefault="003150FF" w:rsidP="008D6612">
      <w:pPr>
        <w:pStyle w:val="NormalWeb"/>
        <w:numPr>
          <w:ilvl w:val="0"/>
          <w:numId w:val="10"/>
        </w:numPr>
        <w:shd w:val="clear" w:color="auto" w:fill="FFFFFF"/>
        <w:spacing w:before="240" w:beforeAutospacing="0" w:after="240" w:afterAutospacing="0" w:line="276" w:lineRule="auto"/>
        <w:jc w:val="both"/>
        <w:rPr>
          <w:vertAlign w:val="subscript"/>
        </w:rPr>
      </w:pPr>
      <w:r w:rsidRPr="00B94EF5">
        <w:lastRenderedPageBreak/>
        <w:t xml:space="preserve">Convocação da OSC selecionada para apresentação detalhada de sua Proposta de Trabalho e comprovação do atendimento dos requisitos para celebração da parceria e de que não incorre nos impedimentos (vedações) legais. </w:t>
      </w:r>
    </w:p>
    <w:p w14:paraId="441D03F7" w14:textId="77777777" w:rsidR="003150FF" w:rsidRPr="00B94EF5" w:rsidRDefault="003150FF" w:rsidP="008D6612">
      <w:pPr>
        <w:pStyle w:val="NormalWeb"/>
        <w:numPr>
          <w:ilvl w:val="0"/>
          <w:numId w:val="10"/>
        </w:numPr>
        <w:shd w:val="clear" w:color="auto" w:fill="FFFFFF"/>
        <w:spacing w:before="240" w:beforeAutospacing="0" w:after="240" w:afterAutospacing="0" w:line="276" w:lineRule="auto"/>
        <w:jc w:val="both"/>
        <w:rPr>
          <w:vertAlign w:val="subscript"/>
        </w:rPr>
      </w:pPr>
      <w:r w:rsidRPr="00B94EF5">
        <w:t xml:space="preserve">Verificação do cumprimento dos requisitos para celebração da parceria e de que não incorre nos impedimentos (vedações) legais. Análise da Proposta de Trabalho da OSC. </w:t>
      </w:r>
    </w:p>
    <w:p w14:paraId="282DEDAE" w14:textId="77777777" w:rsidR="003150FF" w:rsidRPr="00B94EF5" w:rsidRDefault="003150FF" w:rsidP="008D6612">
      <w:pPr>
        <w:pStyle w:val="NormalWeb"/>
        <w:numPr>
          <w:ilvl w:val="0"/>
          <w:numId w:val="10"/>
        </w:numPr>
        <w:shd w:val="clear" w:color="auto" w:fill="FFFFFF"/>
        <w:spacing w:before="240" w:beforeAutospacing="0" w:after="240" w:afterAutospacing="0" w:line="276" w:lineRule="auto"/>
        <w:jc w:val="both"/>
        <w:rPr>
          <w:vertAlign w:val="subscript"/>
        </w:rPr>
      </w:pPr>
      <w:r w:rsidRPr="00B94EF5">
        <w:t>Ajustes na proposta apresentada e regularização de documentação, se necessário.</w:t>
      </w:r>
    </w:p>
    <w:p w14:paraId="0503E29D" w14:textId="4C2A76FC" w:rsidR="003150FF" w:rsidRPr="00B94EF5" w:rsidRDefault="003150FF" w:rsidP="008D6612">
      <w:pPr>
        <w:pStyle w:val="NormalWeb"/>
        <w:shd w:val="clear" w:color="auto" w:fill="FFFFFF"/>
        <w:spacing w:before="240" w:beforeAutospacing="0" w:after="240" w:afterAutospacing="0" w:line="276" w:lineRule="auto"/>
        <w:ind w:firstLine="851"/>
        <w:jc w:val="both"/>
      </w:pPr>
      <w:r w:rsidRPr="00B94EF5">
        <w:rPr>
          <w:b/>
          <w:bCs/>
          <w:u w:val="single"/>
        </w:rPr>
        <w:t>Trata-se, portanto, de fase ulterior à de seleção e quaisquer ausências de documentos comprobatórios poderão ser suprimidas nesta</w:t>
      </w:r>
      <w:r w:rsidRPr="00B94EF5">
        <w:t xml:space="preserve">. A nota atribuída pela Comissão às organizações na fase de seleção baseia-se nas informações apresentadas </w:t>
      </w:r>
      <w:r w:rsidR="00B94EF5">
        <w:t>nas propostas de trabalho</w:t>
      </w:r>
      <w:r w:rsidRPr="00B94EF5">
        <w:t xml:space="preserve">. Desta forma, </w:t>
      </w:r>
      <w:r w:rsidRPr="00B94EF5">
        <w:rPr>
          <w:b/>
          <w:bCs/>
          <w:u w:val="single"/>
        </w:rPr>
        <w:t>a Comissão de Seleção mantém a nota atribuída nos critérios 9 e 10 à Viva Rio em prestígio aos ditames do edital</w:t>
      </w:r>
      <w:r w:rsidRPr="00B94EF5">
        <w:t>.</w:t>
      </w:r>
    </w:p>
    <w:p w14:paraId="0CF5C5CA" w14:textId="39BD1A85" w:rsidR="009A1100" w:rsidRDefault="003150FF" w:rsidP="008D6612">
      <w:pPr>
        <w:pStyle w:val="NormalWeb"/>
        <w:shd w:val="clear" w:color="auto" w:fill="FFFFFF"/>
        <w:spacing w:before="240" w:beforeAutospacing="0" w:after="240" w:afterAutospacing="0" w:line="276" w:lineRule="auto"/>
        <w:ind w:firstLine="851"/>
        <w:jc w:val="both"/>
        <w:rPr>
          <w:b/>
          <w:bCs/>
          <w:u w:val="single"/>
        </w:rPr>
      </w:pPr>
      <w:r w:rsidRPr="00B94EF5">
        <w:t xml:space="preserve">Quanto ao segundo ponto suscitado pela ECOS, </w:t>
      </w:r>
      <w:r w:rsidR="009A1100">
        <w:t xml:space="preserve">de que a organização Viva Rio apresentou instrumentos jurídicos na área de saúde para comprovar experiência na área de esporte, </w:t>
      </w:r>
      <w:r w:rsidRPr="00B94EF5">
        <w:t xml:space="preserve">a Comissão informa que, na análise de experiência prévia constante dos critérios de julgamento 1, 2 e 3 do subitem 7.5.4, não considerou projetos de áreas distintas às exigidas no projeto do Complexo Esportivo do Caramujo. Portanto, </w:t>
      </w:r>
      <w:r w:rsidRPr="009A1100">
        <w:rPr>
          <w:b/>
          <w:bCs/>
          <w:u w:val="single"/>
        </w:rPr>
        <w:t>as notas atribuídas a todas as organizações proponentes consideram apenas as experiências que contemplem esporte, cidadania, cultura e atenção social</w:t>
      </w:r>
      <w:r w:rsidRPr="00B94EF5">
        <w:t>.</w:t>
      </w:r>
      <w:r w:rsidR="009A1100" w:rsidRPr="009A1100">
        <w:t xml:space="preserve"> </w:t>
      </w:r>
      <w:r w:rsidR="009A1100" w:rsidRPr="00B94EF5">
        <w:t xml:space="preserve">Desta forma, </w:t>
      </w:r>
      <w:r w:rsidR="009A1100" w:rsidRPr="00B94EF5">
        <w:rPr>
          <w:b/>
          <w:bCs/>
          <w:u w:val="single"/>
        </w:rPr>
        <w:t>a Comissão de Seleção mantém a nota atribuída no critério 1 à Viva Rio</w:t>
      </w:r>
      <w:r w:rsidR="009A1100">
        <w:rPr>
          <w:b/>
          <w:bCs/>
          <w:u w:val="single"/>
        </w:rPr>
        <w:t>.</w:t>
      </w:r>
    </w:p>
    <w:p w14:paraId="26AF3A75" w14:textId="079D30B9" w:rsidR="00871B0C" w:rsidRPr="00B94EF5" w:rsidRDefault="00871B0C" w:rsidP="008D6612">
      <w:pPr>
        <w:pStyle w:val="NormalWeb"/>
        <w:numPr>
          <w:ilvl w:val="0"/>
          <w:numId w:val="14"/>
        </w:numPr>
        <w:shd w:val="clear" w:color="auto" w:fill="FFFFFF"/>
        <w:spacing w:before="240" w:beforeAutospacing="0" w:after="240" w:afterAutospacing="0" w:line="276" w:lineRule="auto"/>
        <w:jc w:val="both"/>
      </w:pPr>
      <w:r>
        <w:rPr>
          <w:b/>
          <w:bCs/>
          <w:u w:val="single"/>
        </w:rPr>
        <w:t>Recorrente: Associação das Crianças Excepcionais de Nova Iguaçu</w:t>
      </w:r>
    </w:p>
    <w:p w14:paraId="430E3FCC" w14:textId="4BC12EBE" w:rsidR="003150FF" w:rsidRPr="00B94EF5" w:rsidRDefault="003150FF" w:rsidP="008D6612">
      <w:pPr>
        <w:jc w:val="both"/>
        <w:rPr>
          <w:rFonts w:ascii="Times New Roman" w:hAnsi="Times New Roman" w:cs="Times New Roman"/>
          <w:sz w:val="24"/>
          <w:szCs w:val="24"/>
        </w:rPr>
      </w:pPr>
      <w:r w:rsidRPr="00B94EF5">
        <w:rPr>
          <w:rFonts w:ascii="Times New Roman" w:hAnsi="Times New Roman" w:cs="Times New Roman"/>
          <w:sz w:val="24"/>
          <w:szCs w:val="24"/>
        </w:rPr>
        <w:tab/>
        <w:t xml:space="preserve">A seu turno, a </w:t>
      </w:r>
      <w:r w:rsidR="00871B0C">
        <w:rPr>
          <w:rFonts w:ascii="Times New Roman" w:hAnsi="Times New Roman" w:cs="Times New Roman"/>
          <w:sz w:val="24"/>
          <w:szCs w:val="24"/>
        </w:rPr>
        <w:t>ACENI</w:t>
      </w:r>
      <w:r w:rsidRPr="00B94EF5">
        <w:rPr>
          <w:rFonts w:ascii="Times New Roman" w:hAnsi="Times New Roman" w:cs="Times New Roman"/>
          <w:sz w:val="24"/>
          <w:szCs w:val="24"/>
        </w:rPr>
        <w:t xml:space="preserve"> requereu </w:t>
      </w:r>
      <w:r w:rsidR="00A743E6" w:rsidRPr="00B94EF5">
        <w:rPr>
          <w:rFonts w:ascii="Times New Roman" w:hAnsi="Times New Roman" w:cs="Times New Roman"/>
          <w:sz w:val="24"/>
          <w:szCs w:val="24"/>
        </w:rPr>
        <w:t>que</w:t>
      </w:r>
      <w:r w:rsidRPr="00B94EF5">
        <w:rPr>
          <w:rFonts w:ascii="Times New Roman" w:hAnsi="Times New Roman" w:cs="Times New Roman"/>
          <w:sz w:val="24"/>
          <w:szCs w:val="24"/>
        </w:rPr>
        <w:t xml:space="preserve"> “</w:t>
      </w:r>
      <w:r w:rsidR="00A743E6" w:rsidRPr="00B94EF5">
        <w:rPr>
          <w:rFonts w:ascii="Times New Roman" w:hAnsi="Times New Roman" w:cs="Times New Roman"/>
          <w:sz w:val="24"/>
          <w:szCs w:val="24"/>
        </w:rPr>
        <w:t xml:space="preserve">sejam </w:t>
      </w:r>
      <w:r w:rsidRPr="00B94EF5">
        <w:rPr>
          <w:rFonts w:ascii="Times New Roman" w:hAnsi="Times New Roman" w:cs="Times New Roman"/>
          <w:sz w:val="24"/>
          <w:szCs w:val="24"/>
        </w:rPr>
        <w:t>declar</w:t>
      </w:r>
      <w:r w:rsidR="00A743E6" w:rsidRPr="00B94EF5">
        <w:rPr>
          <w:rFonts w:ascii="Times New Roman" w:hAnsi="Times New Roman" w:cs="Times New Roman"/>
          <w:sz w:val="24"/>
          <w:szCs w:val="24"/>
        </w:rPr>
        <w:t>adas</w:t>
      </w:r>
      <w:r w:rsidRPr="00B94EF5">
        <w:rPr>
          <w:rFonts w:ascii="Times New Roman" w:hAnsi="Times New Roman" w:cs="Times New Roman"/>
          <w:sz w:val="24"/>
          <w:szCs w:val="24"/>
        </w:rPr>
        <w:t xml:space="preserve"> impedi</w:t>
      </w:r>
      <w:r w:rsidR="00A743E6" w:rsidRPr="00B94EF5">
        <w:rPr>
          <w:rFonts w:ascii="Times New Roman" w:hAnsi="Times New Roman" w:cs="Times New Roman"/>
          <w:sz w:val="24"/>
          <w:szCs w:val="24"/>
        </w:rPr>
        <w:t xml:space="preserve">das </w:t>
      </w:r>
      <w:r w:rsidRPr="00B94EF5">
        <w:rPr>
          <w:rFonts w:ascii="Times New Roman" w:hAnsi="Times New Roman" w:cs="Times New Roman"/>
          <w:sz w:val="24"/>
          <w:szCs w:val="24"/>
        </w:rPr>
        <w:t xml:space="preserve">as </w:t>
      </w:r>
      <w:r w:rsidR="00A743E6" w:rsidRPr="00B94EF5">
        <w:rPr>
          <w:rFonts w:ascii="Times New Roman" w:hAnsi="Times New Roman" w:cs="Times New Roman"/>
          <w:sz w:val="24"/>
          <w:szCs w:val="24"/>
        </w:rPr>
        <w:t>O</w:t>
      </w:r>
      <w:r w:rsidRPr="00B94EF5">
        <w:rPr>
          <w:rFonts w:ascii="Times New Roman" w:hAnsi="Times New Roman" w:cs="Times New Roman"/>
          <w:sz w:val="24"/>
          <w:szCs w:val="24"/>
        </w:rPr>
        <w:t>rganizações Viva Rio e Espaço</w:t>
      </w:r>
      <w:r w:rsidR="000D5496">
        <w:rPr>
          <w:rFonts w:ascii="Times New Roman" w:hAnsi="Times New Roman" w:cs="Times New Roman"/>
          <w:sz w:val="24"/>
          <w:szCs w:val="24"/>
        </w:rPr>
        <w:t>,</w:t>
      </w:r>
      <w:r w:rsidRPr="00B94EF5">
        <w:rPr>
          <w:rFonts w:ascii="Times New Roman" w:hAnsi="Times New Roman" w:cs="Times New Roman"/>
          <w:sz w:val="24"/>
          <w:szCs w:val="24"/>
        </w:rPr>
        <w:t xml:space="preserve"> Cidadania e Oportunidades Sociais, com fundamento nos itens 5.2, ‘b’, ‘d’, ‘e’ e ‘f’ do Edital de Chamamento Público nº 01/2019, além dos impedimentos previstos na Lei 13.019/2014, que se enquadram ao presente caso, uma vez que, nos termos do edital e da legislação aplicável, há configuração de impedimento para celebração de termo de colaboração com o poder público, por parte das OSCs mencionadas”. </w:t>
      </w:r>
    </w:p>
    <w:p w14:paraId="14B251F3" w14:textId="46A0A721" w:rsidR="003150FF" w:rsidRPr="00B94EF5" w:rsidRDefault="003150FF" w:rsidP="008D6612">
      <w:pPr>
        <w:jc w:val="both"/>
        <w:rPr>
          <w:rFonts w:ascii="Times New Roman" w:hAnsi="Times New Roman" w:cs="Times New Roman"/>
          <w:sz w:val="24"/>
          <w:szCs w:val="24"/>
        </w:rPr>
      </w:pPr>
      <w:r w:rsidRPr="00B94EF5">
        <w:rPr>
          <w:rFonts w:ascii="Times New Roman" w:hAnsi="Times New Roman" w:cs="Times New Roman"/>
          <w:sz w:val="24"/>
          <w:szCs w:val="24"/>
        </w:rPr>
        <w:t xml:space="preserve">Na construção de seus argumentos, a </w:t>
      </w:r>
      <w:r w:rsidR="00871B0C">
        <w:rPr>
          <w:rFonts w:ascii="Times New Roman" w:hAnsi="Times New Roman" w:cs="Times New Roman"/>
          <w:sz w:val="24"/>
          <w:szCs w:val="24"/>
        </w:rPr>
        <w:t xml:space="preserve">organização </w:t>
      </w:r>
      <w:r w:rsidRPr="00B94EF5">
        <w:rPr>
          <w:rFonts w:ascii="Times New Roman" w:hAnsi="Times New Roman" w:cs="Times New Roman"/>
          <w:sz w:val="24"/>
          <w:szCs w:val="24"/>
        </w:rPr>
        <w:t>questionou os seguintes pontos:</w:t>
      </w:r>
    </w:p>
    <w:p w14:paraId="35CBA950" w14:textId="7BEE4CD5" w:rsidR="005C52DC" w:rsidRPr="00B94EF5" w:rsidRDefault="00A743E6" w:rsidP="008D6612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EF5">
        <w:rPr>
          <w:rFonts w:ascii="Times New Roman" w:hAnsi="Times New Roman" w:cs="Times New Roman"/>
          <w:sz w:val="24"/>
          <w:szCs w:val="24"/>
        </w:rPr>
        <w:lastRenderedPageBreak/>
        <w:t xml:space="preserve">Da Seleção da Melhor </w:t>
      </w:r>
      <w:r w:rsidRPr="00D53275">
        <w:rPr>
          <w:rFonts w:ascii="Times New Roman" w:hAnsi="Times New Roman" w:cs="Times New Roman"/>
          <w:sz w:val="24"/>
          <w:szCs w:val="24"/>
        </w:rPr>
        <w:t xml:space="preserve">Proposta (fls. </w:t>
      </w:r>
      <w:r w:rsidR="00D53275" w:rsidRPr="00D53275">
        <w:rPr>
          <w:rFonts w:ascii="Times New Roman" w:hAnsi="Times New Roman" w:cs="Times New Roman"/>
          <w:sz w:val="24"/>
          <w:szCs w:val="24"/>
        </w:rPr>
        <w:t>2631/2634</w:t>
      </w:r>
      <w:r w:rsidRPr="00D53275">
        <w:rPr>
          <w:rFonts w:ascii="Times New Roman" w:hAnsi="Times New Roman" w:cs="Times New Roman"/>
          <w:sz w:val="24"/>
          <w:szCs w:val="24"/>
        </w:rPr>
        <w:t>):</w:t>
      </w:r>
      <w:r w:rsidRPr="00B94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A4ECF" w14:textId="77777777" w:rsidR="001951AA" w:rsidRPr="00B94EF5" w:rsidRDefault="001951AA" w:rsidP="008D661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7E4154BE" w14:textId="4E31C5A0" w:rsidR="005C52DC" w:rsidRDefault="005C52DC" w:rsidP="008D661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B94EF5">
        <w:rPr>
          <w:rFonts w:ascii="Times New Roman" w:hAnsi="Times New Roman" w:cs="Times New Roman"/>
          <w:sz w:val="24"/>
          <w:szCs w:val="24"/>
        </w:rPr>
        <w:t xml:space="preserve">A organização faz menção </w:t>
      </w:r>
      <w:r w:rsidR="002C2E88">
        <w:rPr>
          <w:rFonts w:ascii="Times New Roman" w:hAnsi="Times New Roman" w:cs="Times New Roman"/>
          <w:sz w:val="24"/>
          <w:szCs w:val="24"/>
        </w:rPr>
        <w:t xml:space="preserve">(i) </w:t>
      </w:r>
      <w:r w:rsidRPr="00B94EF5">
        <w:rPr>
          <w:rFonts w:ascii="Times New Roman" w:hAnsi="Times New Roman" w:cs="Times New Roman"/>
          <w:sz w:val="24"/>
          <w:szCs w:val="24"/>
        </w:rPr>
        <w:t>ao princípio da sel</w:t>
      </w:r>
      <w:r w:rsidR="001951AA" w:rsidRPr="00B94EF5">
        <w:rPr>
          <w:rFonts w:ascii="Times New Roman" w:hAnsi="Times New Roman" w:cs="Times New Roman"/>
          <w:sz w:val="24"/>
          <w:szCs w:val="24"/>
        </w:rPr>
        <w:t>e</w:t>
      </w:r>
      <w:r w:rsidRPr="00B94EF5">
        <w:rPr>
          <w:rFonts w:ascii="Times New Roman" w:hAnsi="Times New Roman" w:cs="Times New Roman"/>
          <w:sz w:val="24"/>
          <w:szCs w:val="24"/>
        </w:rPr>
        <w:t>ção da proposta mais vantajosa, previsto na Lei 8.666/93</w:t>
      </w:r>
      <w:r w:rsidR="001951AA" w:rsidRPr="00B94EF5">
        <w:rPr>
          <w:rFonts w:ascii="Times New Roman" w:hAnsi="Times New Roman" w:cs="Times New Roman"/>
          <w:sz w:val="24"/>
          <w:szCs w:val="24"/>
        </w:rPr>
        <w:t xml:space="preserve">; </w:t>
      </w:r>
      <w:r w:rsidR="002C2E88">
        <w:rPr>
          <w:rFonts w:ascii="Times New Roman" w:hAnsi="Times New Roman" w:cs="Times New Roman"/>
          <w:sz w:val="24"/>
          <w:szCs w:val="24"/>
        </w:rPr>
        <w:t xml:space="preserve">(ii) </w:t>
      </w:r>
      <w:r w:rsidR="001951AA" w:rsidRPr="00B94EF5">
        <w:rPr>
          <w:rFonts w:ascii="Times New Roman" w:hAnsi="Times New Roman" w:cs="Times New Roman"/>
          <w:sz w:val="24"/>
          <w:szCs w:val="24"/>
        </w:rPr>
        <w:t>ao item 1.3 do edital</w:t>
      </w:r>
      <w:r w:rsidR="002C2E88">
        <w:rPr>
          <w:rFonts w:ascii="Times New Roman" w:hAnsi="Times New Roman" w:cs="Times New Roman"/>
          <w:sz w:val="24"/>
          <w:szCs w:val="24"/>
        </w:rPr>
        <w:t>,</w:t>
      </w:r>
      <w:r w:rsidR="001951AA" w:rsidRPr="00B94EF5">
        <w:rPr>
          <w:rFonts w:ascii="Times New Roman" w:hAnsi="Times New Roman" w:cs="Times New Roman"/>
          <w:sz w:val="24"/>
          <w:szCs w:val="24"/>
        </w:rPr>
        <w:t xml:space="preserve"> </w:t>
      </w:r>
      <w:r w:rsidRPr="00B94EF5">
        <w:rPr>
          <w:rFonts w:ascii="Times New Roman" w:hAnsi="Times New Roman" w:cs="Times New Roman"/>
          <w:sz w:val="24"/>
          <w:szCs w:val="24"/>
        </w:rPr>
        <w:t>que</w:t>
      </w:r>
      <w:r w:rsidR="001951AA" w:rsidRPr="00B94EF5">
        <w:rPr>
          <w:rFonts w:ascii="Times New Roman" w:hAnsi="Times New Roman" w:cs="Times New Roman"/>
          <w:sz w:val="24"/>
          <w:szCs w:val="24"/>
        </w:rPr>
        <w:t xml:space="preserve"> </w:t>
      </w:r>
      <w:r w:rsidR="004D39BF" w:rsidRPr="00B94EF5">
        <w:rPr>
          <w:rFonts w:ascii="Times New Roman" w:hAnsi="Times New Roman" w:cs="Times New Roman"/>
          <w:sz w:val="24"/>
          <w:szCs w:val="24"/>
        </w:rPr>
        <w:t>estabelece como objetivo</w:t>
      </w:r>
      <w:r w:rsidR="001951AA" w:rsidRPr="00B94EF5">
        <w:rPr>
          <w:rFonts w:ascii="Times New Roman" w:hAnsi="Times New Roman" w:cs="Times New Roman"/>
          <w:sz w:val="24"/>
          <w:szCs w:val="24"/>
        </w:rPr>
        <w:t xml:space="preserve"> da presente convocação pública “a seleção da melhor proposta, de acordo com os critérios estabelecidos no presente edital”; </w:t>
      </w:r>
      <w:r w:rsidR="002C2E88">
        <w:rPr>
          <w:rFonts w:ascii="Times New Roman" w:hAnsi="Times New Roman" w:cs="Times New Roman"/>
          <w:sz w:val="24"/>
          <w:szCs w:val="24"/>
        </w:rPr>
        <w:t xml:space="preserve">(iii) </w:t>
      </w:r>
      <w:r w:rsidR="001951AA" w:rsidRPr="00B94EF5">
        <w:rPr>
          <w:rFonts w:ascii="Times New Roman" w:hAnsi="Times New Roman" w:cs="Times New Roman"/>
          <w:sz w:val="24"/>
          <w:szCs w:val="24"/>
        </w:rPr>
        <w:t xml:space="preserve">ao artigo 27 da Lei nº 13.019/2014, que estabelece o grau de adequação da proposta aos objetivos específicos do programa ou da ação em que se insere o objeto da parceria e ao valor de referência constante do chamamento, quando for o caso, como critérios obrigatórios de julgamento das propostas; e </w:t>
      </w:r>
      <w:r w:rsidR="002C2E88">
        <w:rPr>
          <w:rFonts w:ascii="Times New Roman" w:hAnsi="Times New Roman" w:cs="Times New Roman"/>
          <w:sz w:val="24"/>
          <w:szCs w:val="24"/>
        </w:rPr>
        <w:t xml:space="preserve">(iv) </w:t>
      </w:r>
      <w:r w:rsidR="001951AA" w:rsidRPr="00B94EF5">
        <w:rPr>
          <w:rFonts w:ascii="Times New Roman" w:hAnsi="Times New Roman" w:cs="Times New Roman"/>
          <w:sz w:val="24"/>
          <w:szCs w:val="24"/>
        </w:rPr>
        <w:t xml:space="preserve">ao artigo 41 da Lei de Licitações, que fala que “a Administração não pode descumprir as normas e condições do edital, ao qual se acha estritamente vinculada” para construir seu argumento e apresenta a seguinte conclusão à seção: </w:t>
      </w:r>
      <w:r w:rsidR="00A743E6" w:rsidRPr="00B94EF5">
        <w:rPr>
          <w:rFonts w:ascii="Times New Roman" w:hAnsi="Times New Roman" w:cs="Times New Roman"/>
          <w:sz w:val="24"/>
          <w:szCs w:val="24"/>
        </w:rPr>
        <w:t>“</w:t>
      </w:r>
      <w:r w:rsidR="00A743E6" w:rsidRPr="009A1100">
        <w:rPr>
          <w:rFonts w:ascii="Times New Roman" w:hAnsi="Times New Roman" w:cs="Times New Roman"/>
          <w:sz w:val="24"/>
          <w:szCs w:val="24"/>
        </w:rPr>
        <w:t>torna-se forçoso concluir que a análise da fase de classificação do certame não deve levar em conta somente o menor preço ofertado, mas também os aspectos técnicos que garantirão a futura</w:t>
      </w:r>
      <w:r w:rsidR="00A743E6" w:rsidRPr="00B94E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743E6" w:rsidRPr="009A1100">
        <w:rPr>
          <w:rFonts w:ascii="Times New Roman" w:hAnsi="Times New Roman" w:cs="Times New Roman"/>
          <w:sz w:val="24"/>
          <w:szCs w:val="24"/>
        </w:rPr>
        <w:t>execução do objeto a ser contratado, o que foi devidamente apresentado pela ACENI</w:t>
      </w:r>
      <w:r w:rsidR="00A743E6" w:rsidRPr="00B94EF5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423F2A76" w14:textId="77777777" w:rsidR="009A1100" w:rsidRPr="00B94EF5" w:rsidRDefault="009A1100" w:rsidP="008D661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4FC6D440" w14:textId="1297666F" w:rsidR="00C53B33" w:rsidRDefault="009A1100" w:rsidP="008D661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Nesse sentido,</w:t>
      </w:r>
      <w:r w:rsidR="001951AA" w:rsidRPr="00B94EF5">
        <w:rPr>
          <w:rFonts w:ascii="Times New Roman" w:hAnsi="Times New Roman" w:cs="Times New Roman"/>
          <w:sz w:val="24"/>
          <w:szCs w:val="24"/>
        </w:rPr>
        <w:t xml:space="preserve"> esta</w:t>
      </w:r>
      <w:r w:rsidR="00A743E6" w:rsidRPr="00B94EF5">
        <w:rPr>
          <w:rFonts w:ascii="Times New Roman" w:hAnsi="Times New Roman" w:cs="Times New Roman"/>
          <w:sz w:val="24"/>
          <w:szCs w:val="24"/>
        </w:rPr>
        <w:t xml:space="preserve"> Comissão sustenta que </w:t>
      </w:r>
      <w:r w:rsidR="00A743E6" w:rsidRPr="00C53B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classificou as propostas recebidas pautando-se objetivamente nos critérios estabelecidos no item 7.5.4 do edital, </w:t>
      </w:r>
      <w:r w:rsidR="005C52DC" w:rsidRPr="00C53B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sendo a adequação ao valor de referência apenas um </w:t>
      </w:r>
      <w:r w:rsidR="000D5496">
        <w:rPr>
          <w:rFonts w:ascii="Times New Roman" w:hAnsi="Times New Roman" w:cs="Times New Roman"/>
          <w:b/>
          <w:bCs/>
          <w:sz w:val="24"/>
          <w:szCs w:val="24"/>
          <w:u w:val="single"/>
        </w:rPr>
        <w:t>deles</w:t>
      </w:r>
      <w:r w:rsidR="005C52DC" w:rsidRPr="00B94EF5">
        <w:rPr>
          <w:rFonts w:ascii="Times New Roman" w:hAnsi="Times New Roman" w:cs="Times New Roman"/>
          <w:sz w:val="24"/>
          <w:szCs w:val="24"/>
        </w:rPr>
        <w:t>. São eles:</w:t>
      </w:r>
      <w:r w:rsidR="00A743E6" w:rsidRPr="00B94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E2149" w14:textId="77777777" w:rsidR="00C53B33" w:rsidRDefault="00C53B33" w:rsidP="008D661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08CB4275" w14:textId="77777777" w:rsidR="00871B0C" w:rsidRDefault="00A743E6" w:rsidP="008D6612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EF5">
        <w:rPr>
          <w:rFonts w:ascii="Times New Roman" w:hAnsi="Times New Roman" w:cs="Times New Roman"/>
          <w:sz w:val="24"/>
          <w:szCs w:val="24"/>
        </w:rPr>
        <w:t xml:space="preserve">Experiência da Organização na execução de Projeto com foco em esporte; </w:t>
      </w:r>
    </w:p>
    <w:p w14:paraId="2E960F46" w14:textId="77777777" w:rsidR="00871B0C" w:rsidRDefault="00A743E6" w:rsidP="008D6612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B0C">
        <w:rPr>
          <w:rFonts w:ascii="Times New Roman" w:hAnsi="Times New Roman" w:cs="Times New Roman"/>
          <w:sz w:val="24"/>
          <w:szCs w:val="24"/>
        </w:rPr>
        <w:t xml:space="preserve">Experiência da Organização na execução de Projeto com foco em cultura e cidadania; </w:t>
      </w:r>
    </w:p>
    <w:p w14:paraId="5DAFD9CC" w14:textId="77777777" w:rsidR="00871B0C" w:rsidRDefault="00A743E6" w:rsidP="008D6612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B0C">
        <w:rPr>
          <w:rFonts w:ascii="Times New Roman" w:hAnsi="Times New Roman" w:cs="Times New Roman"/>
          <w:sz w:val="24"/>
          <w:szCs w:val="24"/>
        </w:rPr>
        <w:t xml:space="preserve">Experiência da Organização na execução de Projeto com foco em atenção social; </w:t>
      </w:r>
    </w:p>
    <w:p w14:paraId="04C7156E" w14:textId="77777777" w:rsidR="00871B0C" w:rsidRDefault="00A743E6" w:rsidP="008D6612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B0C">
        <w:rPr>
          <w:rFonts w:ascii="Times New Roman" w:hAnsi="Times New Roman" w:cs="Times New Roman"/>
          <w:sz w:val="24"/>
          <w:szCs w:val="24"/>
        </w:rPr>
        <w:t>Quantidade de pessoas atendidas em todos os equipamentos geridos pela OSC nas áreas de esporte, cultura e cidadania e atenção social;</w:t>
      </w:r>
    </w:p>
    <w:p w14:paraId="5389EDC5" w14:textId="77777777" w:rsidR="00871B0C" w:rsidRDefault="00A743E6" w:rsidP="008D6612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B0C">
        <w:rPr>
          <w:rFonts w:ascii="Times New Roman" w:hAnsi="Times New Roman" w:cs="Times New Roman"/>
          <w:sz w:val="24"/>
          <w:szCs w:val="24"/>
        </w:rPr>
        <w:t>Informações coerentes sobre programas a serem executados, metas a serem atingidas, indicadores que aferirão o cumprimento das metas e prazos para a execução das ações e para o cumprimento das metas;</w:t>
      </w:r>
    </w:p>
    <w:p w14:paraId="33280D0B" w14:textId="77777777" w:rsidR="00871B0C" w:rsidRDefault="00A743E6" w:rsidP="008D6612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B0C">
        <w:rPr>
          <w:rFonts w:ascii="Times New Roman" w:hAnsi="Times New Roman" w:cs="Times New Roman"/>
          <w:sz w:val="24"/>
          <w:szCs w:val="24"/>
        </w:rPr>
        <w:t xml:space="preserve">Adequação da proposta aos objetivos direcionados à gestão do Complexo Esportivo do Caramujo; </w:t>
      </w:r>
    </w:p>
    <w:p w14:paraId="3AC5EAEE" w14:textId="77777777" w:rsidR="00871B0C" w:rsidRDefault="00A743E6" w:rsidP="008D6612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B0C">
        <w:rPr>
          <w:rFonts w:ascii="Times New Roman" w:hAnsi="Times New Roman" w:cs="Times New Roman"/>
          <w:sz w:val="24"/>
          <w:szCs w:val="24"/>
        </w:rPr>
        <w:t xml:space="preserve">Descrição da realidade objeto da parceria e do nexo entre essa realidade e a atividade ou projeto proposto; </w:t>
      </w:r>
    </w:p>
    <w:p w14:paraId="6C4E84AD" w14:textId="77777777" w:rsidR="00871B0C" w:rsidRDefault="005C52DC" w:rsidP="008D6612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B0C">
        <w:rPr>
          <w:rFonts w:ascii="Times New Roman" w:hAnsi="Times New Roman" w:cs="Times New Roman"/>
          <w:sz w:val="24"/>
          <w:szCs w:val="24"/>
        </w:rPr>
        <w:lastRenderedPageBreak/>
        <w:t xml:space="preserve">Adequação da proposta ao valor de referência constante do Edital, com menção expressa ao valor global da proposta; </w:t>
      </w:r>
    </w:p>
    <w:p w14:paraId="6FEDC824" w14:textId="6677675C" w:rsidR="00871B0C" w:rsidRDefault="005C52DC" w:rsidP="008D6612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B0C">
        <w:rPr>
          <w:rFonts w:ascii="Times New Roman" w:hAnsi="Times New Roman" w:cs="Times New Roman"/>
          <w:sz w:val="24"/>
          <w:szCs w:val="24"/>
        </w:rPr>
        <w:t xml:space="preserve">Experiência de gestão em parcerias </w:t>
      </w:r>
      <w:r w:rsidRPr="002C2E88">
        <w:rPr>
          <w:rFonts w:ascii="Times New Roman" w:hAnsi="Times New Roman" w:cs="Times New Roman"/>
          <w:i/>
          <w:sz w:val="24"/>
          <w:szCs w:val="24"/>
        </w:rPr>
        <w:t>lato sensu</w:t>
      </w:r>
      <w:r w:rsidRPr="00871B0C">
        <w:rPr>
          <w:rFonts w:ascii="Times New Roman" w:hAnsi="Times New Roman" w:cs="Times New Roman"/>
          <w:sz w:val="24"/>
          <w:szCs w:val="24"/>
        </w:rPr>
        <w:t xml:space="preserve"> com o Poder Público nos eixos descritos no Plano de Trabalho (aceitas parcerias com fulcro na Lei nº 1.019/2014, convênios e demais instrumentos congêneres); </w:t>
      </w:r>
      <w:r w:rsidR="002C2E88">
        <w:rPr>
          <w:rFonts w:ascii="Times New Roman" w:hAnsi="Times New Roman" w:cs="Times New Roman"/>
          <w:sz w:val="24"/>
          <w:szCs w:val="24"/>
        </w:rPr>
        <w:t>e</w:t>
      </w:r>
    </w:p>
    <w:p w14:paraId="3BFEC233" w14:textId="0B92F2E8" w:rsidR="00A743E6" w:rsidRDefault="005C52DC" w:rsidP="008D6612">
      <w:pPr>
        <w:pStyle w:val="PargrafodaList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B0C">
        <w:rPr>
          <w:rFonts w:ascii="Times New Roman" w:hAnsi="Times New Roman" w:cs="Times New Roman"/>
          <w:sz w:val="24"/>
          <w:szCs w:val="24"/>
        </w:rPr>
        <w:t>Prêmios e reconhecimentos públicos (nacionais e internacionais) pela atuação da organização nos eixos descritos no Plano de Trabalho.</w:t>
      </w:r>
    </w:p>
    <w:p w14:paraId="1F7D5DB7" w14:textId="77777777" w:rsidR="008B4A26" w:rsidRDefault="008B4A26" w:rsidP="008D6612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DC52544" w14:textId="43C2FDFB" w:rsidR="002C2E88" w:rsidRDefault="002C2E88" w:rsidP="00955FC6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Portanto, não basta que o valor indicado pela organização esteja adequado à referência do edital para a seleção </w:t>
      </w:r>
      <w:r w:rsidR="00955FC6">
        <w:rPr>
          <w:rFonts w:ascii="Times New Roman" w:hAnsi="Times New Roman" w:cs="Times New Roman"/>
          <w:sz w:val="24"/>
          <w:szCs w:val="24"/>
        </w:rPr>
        <w:t>da sua proposta</w:t>
      </w:r>
      <w:r>
        <w:rPr>
          <w:rFonts w:ascii="Times New Roman" w:hAnsi="Times New Roman" w:cs="Times New Roman"/>
          <w:sz w:val="24"/>
          <w:szCs w:val="24"/>
        </w:rPr>
        <w:t xml:space="preserve"> de trabalho. Todos os demais critérios do subi</w:t>
      </w:r>
      <w:r w:rsidRPr="002C2E88">
        <w:rPr>
          <w:rFonts w:ascii="Times New Roman" w:hAnsi="Times New Roman" w:cs="Times New Roman"/>
          <w:sz w:val="24"/>
          <w:szCs w:val="24"/>
        </w:rPr>
        <w:t>tem 7.5.4 do edital</w:t>
      </w:r>
      <w:r>
        <w:rPr>
          <w:rFonts w:ascii="Times New Roman" w:hAnsi="Times New Roman" w:cs="Times New Roman"/>
          <w:sz w:val="24"/>
          <w:szCs w:val="24"/>
        </w:rPr>
        <w:t xml:space="preserve"> foram sopesados e analisados nas propostas entregues, sendo a nota final das organizações a média das notas</w:t>
      </w:r>
      <w:r w:rsidR="00955FC6">
        <w:rPr>
          <w:rFonts w:ascii="Times New Roman" w:hAnsi="Times New Roman" w:cs="Times New Roman"/>
          <w:sz w:val="24"/>
          <w:szCs w:val="24"/>
        </w:rPr>
        <w:t xml:space="preserve"> individuais</w:t>
      </w:r>
      <w:r>
        <w:rPr>
          <w:rFonts w:ascii="Times New Roman" w:hAnsi="Times New Roman" w:cs="Times New Roman"/>
          <w:sz w:val="24"/>
          <w:szCs w:val="24"/>
        </w:rPr>
        <w:t xml:space="preserve"> atribuídas pela Comissão </w:t>
      </w:r>
      <w:r w:rsidR="00955FC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fls. </w:t>
      </w:r>
      <w:r w:rsidR="00D53275">
        <w:rPr>
          <w:rFonts w:ascii="Times New Roman" w:hAnsi="Times New Roman" w:cs="Times New Roman"/>
          <w:sz w:val="24"/>
          <w:szCs w:val="24"/>
        </w:rPr>
        <w:t>2595/2614</w:t>
      </w:r>
      <w:bookmarkStart w:id="0" w:name="_GoBack"/>
      <w:bookmarkEnd w:id="0"/>
      <w:r w:rsidR="00955FC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336A4F" w14:textId="77777777" w:rsidR="002C2E88" w:rsidRPr="00871B0C" w:rsidRDefault="002C2E88" w:rsidP="008D6612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427D389" w14:textId="0D590D6D" w:rsidR="005C52DC" w:rsidRPr="00B94EF5" w:rsidRDefault="005C52DC" w:rsidP="008D6612">
      <w:pPr>
        <w:pStyle w:val="PargrafodaList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EF5">
        <w:rPr>
          <w:rFonts w:ascii="Times New Roman" w:hAnsi="Times New Roman" w:cs="Times New Roman"/>
          <w:sz w:val="24"/>
          <w:szCs w:val="24"/>
        </w:rPr>
        <w:t>Dos Impedimentos</w:t>
      </w:r>
      <w:r w:rsidR="00D53275">
        <w:rPr>
          <w:rFonts w:ascii="Times New Roman" w:hAnsi="Times New Roman" w:cs="Times New Roman"/>
          <w:sz w:val="24"/>
          <w:szCs w:val="24"/>
        </w:rPr>
        <w:t xml:space="preserve"> (fls. 2634/2642)</w:t>
      </w:r>
      <w:r w:rsidR="00CB79F3" w:rsidRPr="00B94EF5">
        <w:rPr>
          <w:rFonts w:ascii="Times New Roman" w:hAnsi="Times New Roman" w:cs="Times New Roman"/>
          <w:sz w:val="24"/>
          <w:szCs w:val="24"/>
        </w:rPr>
        <w:t>:</w:t>
      </w:r>
    </w:p>
    <w:p w14:paraId="5B650E86" w14:textId="2DB9EDC9" w:rsidR="00CB79F3" w:rsidRPr="00B94EF5" w:rsidRDefault="00CB79F3" w:rsidP="008D661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50E412AF" w14:textId="4929F17F" w:rsidR="00CB79F3" w:rsidRPr="00B94EF5" w:rsidRDefault="00CB79F3" w:rsidP="008D661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B94EF5">
        <w:rPr>
          <w:rFonts w:ascii="Times New Roman" w:hAnsi="Times New Roman" w:cs="Times New Roman"/>
          <w:sz w:val="24"/>
          <w:szCs w:val="24"/>
        </w:rPr>
        <w:t xml:space="preserve">Com </w:t>
      </w:r>
      <w:r w:rsidR="00871B0C">
        <w:rPr>
          <w:rFonts w:ascii="Times New Roman" w:hAnsi="Times New Roman" w:cs="Times New Roman"/>
          <w:sz w:val="24"/>
          <w:szCs w:val="24"/>
        </w:rPr>
        <w:t>fulcro</w:t>
      </w:r>
      <w:r w:rsidRPr="00B94EF5">
        <w:rPr>
          <w:rFonts w:ascii="Times New Roman" w:hAnsi="Times New Roman" w:cs="Times New Roman"/>
          <w:sz w:val="24"/>
          <w:szCs w:val="24"/>
        </w:rPr>
        <w:t xml:space="preserve"> no item 5.2, “b”, “d”, “e” e “f” do edital de chamamento público nº 01/2019 e no artigo 39, II, IV,  “a”, “b” e “c”, V, “a”, “b”, “c” e “d”, VI, VII, “a”, “b” e “c”, a organização ACENI alega o impedimento das organizações Viva Rio e ECOS para celebrar a parceria.</w:t>
      </w:r>
    </w:p>
    <w:p w14:paraId="2230BD9C" w14:textId="6DBB0AC6" w:rsidR="00CB79F3" w:rsidRPr="00B94EF5" w:rsidRDefault="00CB79F3" w:rsidP="008D661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3B993362" w14:textId="7D2CE1CB" w:rsidR="00437E09" w:rsidRPr="00B94EF5" w:rsidRDefault="00871B0C" w:rsidP="008D661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D5496">
        <w:rPr>
          <w:rFonts w:ascii="Times New Roman" w:hAnsi="Times New Roman" w:cs="Times New Roman"/>
          <w:sz w:val="24"/>
          <w:szCs w:val="24"/>
        </w:rPr>
        <w:t xml:space="preserve">etapa de </w:t>
      </w:r>
      <w:r>
        <w:rPr>
          <w:rFonts w:ascii="Times New Roman" w:hAnsi="Times New Roman" w:cs="Times New Roman"/>
          <w:sz w:val="24"/>
          <w:szCs w:val="24"/>
        </w:rPr>
        <w:t xml:space="preserve">verificação documental e do atendimento aos requisitos para a celebração </w:t>
      </w:r>
      <w:r w:rsidR="000D5496">
        <w:rPr>
          <w:rFonts w:ascii="Times New Roman" w:hAnsi="Times New Roman" w:cs="Times New Roman"/>
          <w:sz w:val="24"/>
          <w:szCs w:val="24"/>
        </w:rPr>
        <w:t>integra</w:t>
      </w:r>
      <w:r>
        <w:rPr>
          <w:rFonts w:ascii="Times New Roman" w:hAnsi="Times New Roman" w:cs="Times New Roman"/>
          <w:sz w:val="24"/>
          <w:szCs w:val="24"/>
        </w:rPr>
        <w:t xml:space="preserve"> fase</w:t>
      </w:r>
      <w:r w:rsidR="000D5496">
        <w:rPr>
          <w:rFonts w:ascii="Times New Roman" w:hAnsi="Times New Roman" w:cs="Times New Roman"/>
          <w:sz w:val="24"/>
          <w:szCs w:val="24"/>
        </w:rPr>
        <w:t xml:space="preserve"> de celebração,</w:t>
      </w:r>
      <w:r>
        <w:rPr>
          <w:rFonts w:ascii="Times New Roman" w:hAnsi="Times New Roman" w:cs="Times New Roman"/>
          <w:sz w:val="24"/>
          <w:szCs w:val="24"/>
        </w:rPr>
        <w:t xml:space="preserve"> distinta e posterior à da seleção. </w:t>
      </w:r>
      <w:r w:rsidR="00D21F62" w:rsidRPr="00B94EF5">
        <w:rPr>
          <w:rFonts w:ascii="Times New Roman" w:hAnsi="Times New Roman" w:cs="Times New Roman"/>
          <w:sz w:val="24"/>
          <w:szCs w:val="24"/>
        </w:rPr>
        <w:t>O edital traz, em seu subitem 8.3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21F62" w:rsidRPr="00B94EF5">
        <w:rPr>
          <w:rFonts w:ascii="Times New Roman" w:hAnsi="Times New Roman" w:cs="Times New Roman"/>
          <w:sz w:val="24"/>
          <w:szCs w:val="24"/>
        </w:rPr>
        <w:t>as seguintes previsões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5496">
        <w:rPr>
          <w:rFonts w:ascii="Times New Roman" w:hAnsi="Times New Roman" w:cs="Times New Roman"/>
          <w:b/>
          <w:bCs/>
          <w:sz w:val="24"/>
          <w:szCs w:val="24"/>
          <w:u w:val="single"/>
        </w:rPr>
        <w:t>quanto à fase de celebração</w:t>
      </w:r>
      <w:r w:rsidR="00D21F62" w:rsidRPr="00B94EF5">
        <w:rPr>
          <w:rFonts w:ascii="Times New Roman" w:hAnsi="Times New Roman" w:cs="Times New Roman"/>
          <w:sz w:val="24"/>
          <w:szCs w:val="24"/>
        </w:rPr>
        <w:t>:</w:t>
      </w:r>
    </w:p>
    <w:p w14:paraId="687884F5" w14:textId="77777777" w:rsidR="00871B0C" w:rsidRDefault="00871B0C" w:rsidP="008D6612">
      <w:pPr>
        <w:pStyle w:val="PargrafodaLista"/>
        <w:ind w:left="25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0477A" w14:textId="69226B3A" w:rsidR="00D21F62" w:rsidRPr="00B94EF5" w:rsidRDefault="00D21F62" w:rsidP="008D6612">
      <w:pPr>
        <w:pStyle w:val="PargrafodaLista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B94EF5">
        <w:rPr>
          <w:rFonts w:ascii="Times New Roman" w:hAnsi="Times New Roman" w:cs="Times New Roman"/>
          <w:b/>
          <w:bCs/>
          <w:sz w:val="24"/>
          <w:szCs w:val="24"/>
        </w:rPr>
        <w:t>8.3.1.</w:t>
      </w:r>
      <w:r w:rsidRPr="00B94EF5">
        <w:rPr>
          <w:rFonts w:ascii="Times New Roman" w:hAnsi="Times New Roman" w:cs="Times New Roman"/>
          <w:sz w:val="24"/>
          <w:szCs w:val="24"/>
        </w:rPr>
        <w:t xml:space="preserve"> Esta etapa consiste no </w:t>
      </w:r>
      <w:r w:rsidRPr="00871B0C">
        <w:rPr>
          <w:rFonts w:ascii="Times New Roman" w:hAnsi="Times New Roman" w:cs="Times New Roman"/>
          <w:b/>
          <w:bCs/>
          <w:sz w:val="24"/>
          <w:szCs w:val="24"/>
          <w:u w:val="single"/>
        </w:rPr>
        <w:t>exame formal, a ser realizado pela administração pública, do atendimento, pela OSC selecionada, dos requisitos para a celebração da parceria, de que não incorre nos impedimentos legais e cumprimento de demais exigências descritas na Etapa anterior</w:t>
      </w:r>
      <w:r w:rsidRPr="00B94EF5">
        <w:rPr>
          <w:rFonts w:ascii="Times New Roman" w:hAnsi="Times New Roman" w:cs="Times New Roman"/>
          <w:sz w:val="24"/>
          <w:szCs w:val="24"/>
        </w:rPr>
        <w:t>. Esta Etapa 2 engloba, ainda, a análise da proposta apresentada pela OSC vencedora.</w:t>
      </w:r>
    </w:p>
    <w:p w14:paraId="00756E2A" w14:textId="77777777" w:rsidR="00D21F62" w:rsidRPr="00B94EF5" w:rsidRDefault="00D21F62" w:rsidP="008D6612">
      <w:pPr>
        <w:pStyle w:val="PargrafodaLista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p w14:paraId="69CF44FE" w14:textId="6032E43D" w:rsidR="00D21F62" w:rsidRDefault="00D21F62" w:rsidP="008D6612">
      <w:pPr>
        <w:pStyle w:val="PargrafodaLista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D21F62">
        <w:rPr>
          <w:rFonts w:ascii="Times New Roman" w:hAnsi="Times New Roman" w:cs="Times New Roman"/>
          <w:b/>
          <w:bCs/>
          <w:sz w:val="24"/>
          <w:szCs w:val="24"/>
        </w:rPr>
        <w:t xml:space="preserve">8.3.2. </w:t>
      </w:r>
      <w:r w:rsidRPr="00D21F62">
        <w:rPr>
          <w:rFonts w:ascii="Times New Roman" w:hAnsi="Times New Roman" w:cs="Times New Roman"/>
          <w:sz w:val="24"/>
          <w:szCs w:val="24"/>
        </w:rPr>
        <w:t xml:space="preserve">No momento da verificação do cumprimento dos requisitos para a celebração de parcerias, a administração pública municipal deverá consultar, dentre outros, o Cadastro de Entidades Privadas Sem Fins Lucrativos Impedidas – </w:t>
      </w:r>
      <w:r w:rsidRPr="00D21F62">
        <w:rPr>
          <w:rFonts w:ascii="Times New Roman" w:hAnsi="Times New Roman" w:cs="Times New Roman"/>
          <w:sz w:val="24"/>
          <w:szCs w:val="24"/>
        </w:rPr>
        <w:lastRenderedPageBreak/>
        <w:t xml:space="preserve">CEPIM, o Cadastro Nacional de Empresas Inidôneas e Suspensas – CEIS, o Cadastro Integrado de Condenações por Ilícitos Administrativos – CADICON e o Cadastro Nacional de Condenações Cíveis por Ato de Improbidade Administrativa e Inelegibilidade do Conselho Nacional de Justiça – CNJ, para </w:t>
      </w:r>
      <w:r w:rsidRPr="000D5496">
        <w:rPr>
          <w:rFonts w:ascii="Times New Roman" w:hAnsi="Times New Roman" w:cs="Times New Roman"/>
          <w:b/>
          <w:bCs/>
          <w:sz w:val="24"/>
          <w:szCs w:val="24"/>
          <w:u w:val="single"/>
        </w:rPr>
        <w:t>verificar se há informação sobre ocorrência impeditiva à referida celebração</w:t>
      </w:r>
      <w:r w:rsidRPr="00D21F62">
        <w:rPr>
          <w:rFonts w:ascii="Times New Roman" w:hAnsi="Times New Roman" w:cs="Times New Roman"/>
          <w:sz w:val="24"/>
          <w:szCs w:val="24"/>
        </w:rPr>
        <w:t>.</w:t>
      </w:r>
    </w:p>
    <w:p w14:paraId="1B6AEEF6" w14:textId="705E19A6" w:rsidR="00D21F62" w:rsidRDefault="00D21F62" w:rsidP="008D661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5EB147F7" w14:textId="77777777" w:rsidR="00C53B33" w:rsidRDefault="00D21F62" w:rsidP="008D661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Portanto, </w:t>
      </w:r>
      <w:r w:rsidRPr="00C53B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em respeito aos ditames do edital, a análise de cumprimento de requisitos e </w:t>
      </w:r>
      <w:r w:rsidR="005747A4" w:rsidRPr="00C53B33">
        <w:rPr>
          <w:rFonts w:ascii="Times New Roman" w:hAnsi="Times New Roman" w:cs="Times New Roman"/>
          <w:b/>
          <w:bCs/>
          <w:sz w:val="24"/>
          <w:szCs w:val="24"/>
          <w:u w:val="single"/>
        </w:rPr>
        <w:t>da ocorrência de</w:t>
      </w:r>
      <w:r w:rsidRPr="00C53B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impedimentos da organização selecionada ocorrerá</w:t>
      </w:r>
      <w:r w:rsidR="005747A4" w:rsidRPr="00C53B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em etapa imediatamente posterior à presente</w:t>
      </w:r>
      <w:r w:rsidR="005747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CF1908" w14:textId="77777777" w:rsidR="00C53B33" w:rsidRDefault="00C53B33" w:rsidP="008D661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4398EE63" w14:textId="1E57CE8D" w:rsidR="00C53B33" w:rsidRDefault="005747A4" w:rsidP="008D661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Cabe informar que, </w:t>
      </w:r>
      <w:r w:rsidR="00C53B33">
        <w:rPr>
          <w:rFonts w:ascii="Times New Roman" w:hAnsi="Times New Roman" w:cs="Times New Roman"/>
          <w:sz w:val="24"/>
          <w:szCs w:val="24"/>
        </w:rPr>
        <w:t>em virtude das alegações trazidas pela organização ACENI sobre a Viva Rio e a ECOS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="00871B0C">
        <w:rPr>
          <w:rFonts w:ascii="Times New Roman" w:hAnsi="Times New Roman" w:cs="Times New Roman"/>
          <w:sz w:val="24"/>
          <w:szCs w:val="24"/>
        </w:rPr>
        <w:t xml:space="preserve">Comissão de Seleção solicitará </w:t>
      </w:r>
      <w:r w:rsidR="000D5496">
        <w:rPr>
          <w:rFonts w:ascii="Times New Roman" w:hAnsi="Times New Roman" w:cs="Times New Roman"/>
          <w:sz w:val="24"/>
          <w:szCs w:val="24"/>
        </w:rPr>
        <w:t xml:space="preserve">ao órgão de assessoria jurídica competente do Município </w:t>
      </w:r>
      <w:r w:rsidR="00871B0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apreciação da viabilidade jurídica e </w:t>
      </w:r>
      <w:r w:rsidR="00C53B33">
        <w:rPr>
          <w:rFonts w:ascii="Times New Roman" w:hAnsi="Times New Roman" w:cs="Times New Roman"/>
          <w:sz w:val="24"/>
          <w:szCs w:val="24"/>
        </w:rPr>
        <w:t>quanto ao</w:t>
      </w:r>
      <w:r>
        <w:rPr>
          <w:rFonts w:ascii="Times New Roman" w:hAnsi="Times New Roman" w:cs="Times New Roman"/>
          <w:sz w:val="24"/>
          <w:szCs w:val="24"/>
        </w:rPr>
        <w:t xml:space="preserve"> enquadramento do</w:t>
      </w:r>
      <w:r w:rsidR="00C53B3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fato</w:t>
      </w:r>
      <w:r w:rsidR="00C53B3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nas hipóteses do item 5.2 do edital e do artigo 39 da Lei Federal nº 13.019/2014.</w:t>
      </w:r>
      <w:r w:rsidR="00C53B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1B295" w14:textId="77777777" w:rsidR="00C53B33" w:rsidRDefault="00C53B33" w:rsidP="008D661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2EC29F87" w14:textId="0370B904" w:rsidR="005747A4" w:rsidRDefault="005747A4" w:rsidP="008D661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obstante, </w:t>
      </w:r>
      <w:r w:rsidRPr="00C53B33">
        <w:rPr>
          <w:rFonts w:ascii="Times New Roman" w:hAnsi="Times New Roman" w:cs="Times New Roman"/>
          <w:b/>
          <w:bCs/>
          <w:sz w:val="24"/>
          <w:szCs w:val="24"/>
          <w:u w:val="single"/>
        </w:rPr>
        <w:t>restando comprovada a ocorrência de impedimento à celebração da parceria pelas organizações Viva Rio e ECOS, a Associação de Crianças Excepcionais de Nova Iguaçu</w:t>
      </w:r>
      <w:r w:rsidR="00955F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ACENI não será prejudicada. Neste caso, se os requisitos legais não foram atendidos pela OSC selecionada, o</w:t>
      </w:r>
      <w:r w:rsidRPr="00C53B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item 8.3.5 do edital prevê a possibilidade de convite à </w:t>
      </w:r>
      <w:r w:rsidR="00955F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próxima </w:t>
      </w:r>
      <w:r w:rsidRPr="00C53B33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organização mais bem classificada para celebrar a parceria nos termos da proposta apresentada</w:t>
      </w:r>
      <w:r>
        <w:rPr>
          <w:rFonts w:ascii="Times New Roman" w:hAnsi="Times New Roman" w:cs="Times New Roman"/>
          <w:sz w:val="24"/>
          <w:szCs w:val="24"/>
        </w:rPr>
        <w:t>. A saber:</w:t>
      </w:r>
    </w:p>
    <w:p w14:paraId="5026B597" w14:textId="77777777" w:rsidR="008D6612" w:rsidRDefault="008D6612" w:rsidP="008D661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7D39A095" w14:textId="77777777" w:rsidR="00D21F62" w:rsidRPr="00D21F62" w:rsidRDefault="00D21F62" w:rsidP="008D6612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14:paraId="502A1A88" w14:textId="7811394B" w:rsidR="00D21F62" w:rsidRDefault="00D21F62" w:rsidP="008D6612">
      <w:pPr>
        <w:pStyle w:val="PargrafodaLista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5747A4">
        <w:rPr>
          <w:rFonts w:ascii="Times New Roman" w:hAnsi="Times New Roman" w:cs="Times New Roman"/>
          <w:b/>
          <w:bCs/>
          <w:sz w:val="24"/>
          <w:szCs w:val="24"/>
        </w:rPr>
        <w:t xml:space="preserve">8.3.5. </w:t>
      </w:r>
      <w:r w:rsidRPr="005747A4">
        <w:rPr>
          <w:rFonts w:ascii="Times New Roman" w:hAnsi="Times New Roman" w:cs="Times New Roman"/>
          <w:sz w:val="24"/>
          <w:szCs w:val="24"/>
        </w:rPr>
        <w:t>Nos termos do §1º do art. 28 da Lei nº 13.019, de 2014, na hipótese de a OSC selecionada não atender aos requisitos previstos na Etapa 1 da fase de celebração, incluindo os exigidos nos arts. 33 e 34 da referida Lei, aquela imediatamente mais bem classificada poderá ser convidada a aceitar a celebração de parceria nos termos da proposta por ela apresentada.</w:t>
      </w:r>
    </w:p>
    <w:p w14:paraId="47CFF179" w14:textId="77777777" w:rsidR="008D6612" w:rsidRPr="005747A4" w:rsidRDefault="008D6612" w:rsidP="008D6612">
      <w:pPr>
        <w:pStyle w:val="PargrafodaLista"/>
        <w:ind w:left="2552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14:paraId="47582F54" w14:textId="77777777" w:rsidR="008D6612" w:rsidRPr="008B4A26" w:rsidRDefault="008D6612" w:rsidP="008D66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9DF43A" w14:textId="3DF65772" w:rsidR="00944E29" w:rsidRDefault="000B5151" w:rsidP="008D66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A26">
        <w:rPr>
          <w:rFonts w:ascii="Times New Roman" w:hAnsi="Times New Roman" w:cs="Times New Roman"/>
          <w:sz w:val="24"/>
          <w:szCs w:val="24"/>
        </w:rPr>
        <w:lastRenderedPageBreak/>
        <w:t xml:space="preserve">Pelo exposto, nos termos do subitem 7.8.2 do Edital de Chamamento </w:t>
      </w:r>
      <w:r w:rsidR="009B0424" w:rsidRPr="008B4A26">
        <w:rPr>
          <w:rFonts w:ascii="Times New Roman" w:hAnsi="Times New Roman" w:cs="Times New Roman"/>
          <w:sz w:val="24"/>
          <w:szCs w:val="24"/>
        </w:rPr>
        <w:t>ARF</w:t>
      </w:r>
      <w:r w:rsidRPr="008B4A26">
        <w:rPr>
          <w:rFonts w:ascii="Times New Roman" w:hAnsi="Times New Roman" w:cs="Times New Roman"/>
          <w:sz w:val="24"/>
          <w:szCs w:val="24"/>
        </w:rPr>
        <w:t xml:space="preserve"> nº 01/2019, a Comissão de Seleção</w:t>
      </w:r>
      <w:r w:rsidR="00944E29">
        <w:rPr>
          <w:rFonts w:ascii="Times New Roman" w:hAnsi="Times New Roman" w:cs="Times New Roman"/>
          <w:sz w:val="24"/>
          <w:szCs w:val="24"/>
        </w:rPr>
        <w:t xml:space="preserve"> não reconsidera sua decisão, encaminhando os recursos com as informações necessárias à decisão final.</w:t>
      </w:r>
    </w:p>
    <w:p w14:paraId="40CA207B" w14:textId="77777777" w:rsidR="00A95035" w:rsidRDefault="00A95035" w:rsidP="008D6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EB180A" w14:textId="77777777" w:rsidR="000C5726" w:rsidRDefault="000C5726" w:rsidP="008D66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1C1FA6" w14:textId="2AD2F357" w:rsidR="009A6534" w:rsidRDefault="009A6534" w:rsidP="008D6612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FBBB504" w14:textId="77777777" w:rsidR="009B0424" w:rsidRDefault="009B0424" w:rsidP="008D66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735A">
        <w:rPr>
          <w:rFonts w:ascii="Times New Roman" w:hAnsi="Times New Roman" w:cs="Times New Roman"/>
          <w:sz w:val="24"/>
          <w:szCs w:val="24"/>
        </w:rPr>
        <w:t>ROSANE GRACIETI DE MAGAL</w:t>
      </w:r>
      <w:r>
        <w:rPr>
          <w:rFonts w:ascii="Times New Roman" w:hAnsi="Times New Roman" w:cs="Times New Roman"/>
          <w:sz w:val="24"/>
          <w:szCs w:val="24"/>
        </w:rPr>
        <w:t xml:space="preserve">HÃES SANTOS DO ESPÍRITO SANTO </w:t>
      </w:r>
    </w:p>
    <w:p w14:paraId="7F1C1B0A" w14:textId="77777777" w:rsidR="009B0424" w:rsidRDefault="009B0424" w:rsidP="008D66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Comissão de Seleção</w:t>
      </w:r>
    </w:p>
    <w:p w14:paraId="74463E7F" w14:textId="77777777" w:rsidR="009B0424" w:rsidRPr="00E8756D" w:rsidRDefault="009B0424" w:rsidP="008D66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735A">
        <w:rPr>
          <w:rFonts w:ascii="Times New Roman" w:hAnsi="Times New Roman" w:cs="Times New Roman"/>
          <w:sz w:val="24"/>
          <w:szCs w:val="24"/>
        </w:rPr>
        <w:t xml:space="preserve">Matrícula 241.381-5  </w:t>
      </w:r>
    </w:p>
    <w:p w14:paraId="699FB22B" w14:textId="77777777" w:rsidR="00A95035" w:rsidRDefault="00A95035" w:rsidP="008D6612">
      <w:pPr>
        <w:spacing w:before="240" w:after="0"/>
        <w:rPr>
          <w:rFonts w:ascii="Times New Roman" w:hAnsi="Times New Roman" w:cs="Times New Roman"/>
          <w:sz w:val="24"/>
          <w:szCs w:val="24"/>
        </w:rPr>
        <w:sectPr w:rsidR="00A95035" w:rsidSect="009A6534">
          <w:headerReference w:type="default" r:id="rId9"/>
          <w:footerReference w:type="default" r:id="rId10"/>
          <w:pgSz w:w="11906" w:h="16838"/>
          <w:pgMar w:top="1417" w:right="1701" w:bottom="1843" w:left="1701" w:header="708" w:footer="708" w:gutter="0"/>
          <w:cols w:space="708"/>
          <w:docGrid w:linePitch="360"/>
        </w:sectPr>
      </w:pPr>
    </w:p>
    <w:p w14:paraId="7B97A3BF" w14:textId="6C26266C" w:rsidR="00A95035" w:rsidRDefault="00A95035" w:rsidP="008D6612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14:paraId="0E9CE95C" w14:textId="77777777" w:rsidR="008D6612" w:rsidRDefault="008D6612" w:rsidP="008D6612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14:paraId="0C28EF9D" w14:textId="77777777" w:rsidR="00A95035" w:rsidRDefault="00A95035" w:rsidP="008D6612">
      <w:pPr>
        <w:spacing w:before="240" w:after="0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5FB5306" w14:textId="2135A21D" w:rsidR="009A6534" w:rsidRPr="00A95035" w:rsidRDefault="009B0424" w:rsidP="008D6612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CATARINA NAE YEN KUO</w:t>
      </w:r>
    </w:p>
    <w:p w14:paraId="1C9B7DB4" w14:textId="77777777" w:rsidR="00A95035" w:rsidRDefault="00C31AB0" w:rsidP="008D66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da Comissão de Seleção</w:t>
      </w:r>
    </w:p>
    <w:p w14:paraId="5BCBA54A" w14:textId="1BE01AD9" w:rsidR="00A95035" w:rsidRDefault="00C31AB0" w:rsidP="008D66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63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9B0424">
        <w:rPr>
          <w:rFonts w:ascii="Times New Roman" w:eastAsia="Times New Roman" w:hAnsi="Times New Roman" w:cs="Times New Roman"/>
          <w:sz w:val="24"/>
          <w:szCs w:val="24"/>
          <w:lang w:eastAsia="pt-BR"/>
        </w:rPr>
        <w:t>244103-0</w:t>
      </w:r>
    </w:p>
    <w:p w14:paraId="3CD80727" w14:textId="62F02256" w:rsidR="00A95035" w:rsidRDefault="00A95035" w:rsidP="008D6612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622073" w14:textId="77777777" w:rsidR="008D6612" w:rsidRDefault="008D6612" w:rsidP="008D6612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7D0A24" w14:textId="77777777" w:rsidR="00A95035" w:rsidRDefault="00A95035" w:rsidP="008D6612">
      <w:pPr>
        <w:spacing w:before="240" w:after="0"/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9621667" w14:textId="5B4E06FA" w:rsidR="009A6534" w:rsidRDefault="00A95035" w:rsidP="008D6612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E8756D">
        <w:rPr>
          <w:rFonts w:ascii="Times New Roman" w:hAnsi="Times New Roman" w:cs="Times New Roman"/>
          <w:sz w:val="24"/>
          <w:szCs w:val="24"/>
        </w:rPr>
        <w:t>RAFAELA DE OLIVEIRA LOPES</w:t>
      </w:r>
    </w:p>
    <w:p w14:paraId="63021C19" w14:textId="6D5A42A6" w:rsidR="00D15C61" w:rsidRDefault="00A95035" w:rsidP="008D66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>Membro da Comissão de Seleção</w:t>
      </w:r>
    </w:p>
    <w:p w14:paraId="737F9EE9" w14:textId="02004191" w:rsidR="00A95035" w:rsidRDefault="00A95035" w:rsidP="008D66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75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Pr="00E8756D">
        <w:rPr>
          <w:rFonts w:ascii="Times New Roman" w:hAnsi="Times New Roman" w:cs="Times New Roman"/>
          <w:sz w:val="24"/>
          <w:szCs w:val="24"/>
        </w:rPr>
        <w:t>244291-0</w:t>
      </w:r>
    </w:p>
    <w:p w14:paraId="22012C05" w14:textId="77777777" w:rsidR="00D620DE" w:rsidRDefault="00D620DE" w:rsidP="008D661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620DE" w:rsidSect="00A95035">
      <w:type w:val="continuous"/>
      <w:pgSz w:w="11906" w:h="16838"/>
      <w:pgMar w:top="141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2B913" w14:textId="77777777" w:rsidR="0009791F" w:rsidRDefault="0009791F" w:rsidP="00D15C61">
      <w:pPr>
        <w:spacing w:after="0" w:line="240" w:lineRule="auto"/>
      </w:pPr>
      <w:r>
        <w:separator/>
      </w:r>
    </w:p>
  </w:endnote>
  <w:endnote w:type="continuationSeparator" w:id="0">
    <w:p w14:paraId="6F1FA159" w14:textId="77777777" w:rsidR="0009791F" w:rsidRDefault="0009791F" w:rsidP="00D1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2048334"/>
      <w:docPartObj>
        <w:docPartGallery w:val="Page Numbers (Bottom of Page)"/>
        <w:docPartUnique/>
      </w:docPartObj>
    </w:sdtPr>
    <w:sdtEndPr/>
    <w:sdtContent>
      <w:p w14:paraId="50EE87BD" w14:textId="77777777" w:rsidR="00D15C61" w:rsidRDefault="00D15C6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726">
          <w:rPr>
            <w:noProof/>
          </w:rPr>
          <w:t>7</w:t>
        </w:r>
        <w:r>
          <w:fldChar w:fldCharType="end"/>
        </w:r>
      </w:p>
    </w:sdtContent>
  </w:sdt>
  <w:p w14:paraId="69DA492E" w14:textId="77777777" w:rsidR="00D15C61" w:rsidRDefault="00D15C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2040F" w14:textId="77777777" w:rsidR="0009791F" w:rsidRDefault="0009791F" w:rsidP="00D15C61">
      <w:pPr>
        <w:spacing w:after="0" w:line="240" w:lineRule="auto"/>
      </w:pPr>
      <w:r>
        <w:separator/>
      </w:r>
    </w:p>
  </w:footnote>
  <w:footnote w:type="continuationSeparator" w:id="0">
    <w:p w14:paraId="6F0E5A92" w14:textId="77777777" w:rsidR="0009791F" w:rsidRDefault="0009791F" w:rsidP="00D15C61">
      <w:pPr>
        <w:spacing w:after="0" w:line="240" w:lineRule="auto"/>
      </w:pPr>
      <w:r>
        <w:continuationSeparator/>
      </w:r>
    </w:p>
  </w:footnote>
  <w:footnote w:id="1">
    <w:p w14:paraId="20A01793" w14:textId="793BE8E5" w:rsidR="000F4D92" w:rsidRDefault="000F4D92">
      <w:pPr>
        <w:pStyle w:val="Textodenotaderodap"/>
      </w:pPr>
      <w:r>
        <w:rPr>
          <w:rStyle w:val="Refdenotaderodap"/>
        </w:rPr>
        <w:footnoteRef/>
      </w:r>
      <w:r w:rsidRPr="000F4D92">
        <w:rPr>
          <w:rFonts w:ascii="Times New Roman" w:hAnsi="Times New Roman" w:cs="Times New Roman"/>
        </w:rPr>
        <w:t xml:space="preserve"> Disponível em </w:t>
      </w:r>
      <w:hyperlink r:id="rId1" w:history="1">
        <w:r w:rsidRPr="000F4D92">
          <w:rPr>
            <w:rStyle w:val="Hyperlink"/>
            <w:rFonts w:ascii="Times New Roman" w:hAnsi="Times New Roman" w:cs="Times New Roman"/>
          </w:rPr>
          <w:t>http://www.niteroi.rj.gov.br/index.php?option=com_content&amp;view=article&amp;id=6260&amp;Itemid=220</w:t>
        </w:r>
      </w:hyperlink>
    </w:p>
  </w:footnote>
  <w:footnote w:id="2">
    <w:p w14:paraId="0BE653CD" w14:textId="77777777" w:rsidR="00871B0C" w:rsidRPr="003150FF" w:rsidRDefault="00871B0C" w:rsidP="00871B0C">
      <w:pPr>
        <w:pStyle w:val="Textodenotaderodap"/>
        <w:rPr>
          <w:rFonts w:ascii="Times New Roman" w:hAnsi="Times New Roman" w:cs="Times New Roman"/>
        </w:rPr>
      </w:pPr>
      <w:r w:rsidRPr="003150FF">
        <w:rPr>
          <w:rStyle w:val="Refdenotaderodap"/>
          <w:rFonts w:ascii="Times New Roman" w:hAnsi="Times New Roman" w:cs="Times New Roman"/>
        </w:rPr>
        <w:footnoteRef/>
      </w:r>
      <w:r w:rsidRPr="003150FF">
        <w:rPr>
          <w:rFonts w:ascii="Times New Roman" w:hAnsi="Times New Roman" w:cs="Times New Roman"/>
        </w:rPr>
        <w:t xml:space="preserve"> Disponível em </w:t>
      </w:r>
      <w:hyperlink r:id="rId2" w:history="1">
        <w:r w:rsidRPr="003150FF">
          <w:rPr>
            <w:rStyle w:val="Hyperlink"/>
            <w:rFonts w:ascii="Times New Roman" w:hAnsi="Times New Roman" w:cs="Times New Roman"/>
          </w:rPr>
          <w:t>http://www.niteroi.rj.gov.br/contratos/adm-fonseca/ch-01-19-rec1.pdf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1E95E" w14:textId="77777777" w:rsidR="00D15C61" w:rsidRDefault="00D15C61" w:rsidP="00D15C6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BA64108" wp14:editId="24198927">
          <wp:extent cx="2286000" cy="889000"/>
          <wp:effectExtent l="0" t="0" r="0" b="6350"/>
          <wp:docPr id="2" name="Imagem 2" descr="Resultado de imagem para logo prefeitura de niter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prefeitura de nitero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26" t="32394" r="17553" b="33099"/>
                  <a:stretch/>
                </pic:blipFill>
                <pic:spPr bwMode="auto">
                  <a:xfrm>
                    <a:off x="0" y="0"/>
                    <a:ext cx="2316523" cy="900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W w:w="8516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18"/>
      <w:gridCol w:w="2102"/>
      <w:gridCol w:w="1984"/>
      <w:gridCol w:w="1712"/>
    </w:tblGrid>
    <w:tr w:rsidR="00D15C61" w:rsidRPr="002A2AF1" w14:paraId="465E3B01" w14:textId="77777777" w:rsidTr="009F2948">
      <w:trPr>
        <w:trHeight w:val="701"/>
      </w:trPr>
      <w:tc>
        <w:tcPr>
          <w:tcW w:w="27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AE28A6C" w14:textId="77777777" w:rsidR="00D15C61" w:rsidRPr="002A2AF1" w:rsidRDefault="00D15C61" w:rsidP="009F2948">
          <w:pPr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A2AF1">
            <w:rPr>
              <w:rFonts w:ascii="Times New Roman" w:hAnsi="Times New Roman" w:cs="Times New Roman"/>
              <w:bCs/>
              <w:sz w:val="24"/>
              <w:szCs w:val="24"/>
            </w:rPr>
            <w:t>Processo n.º</w:t>
          </w:r>
        </w:p>
        <w:p w14:paraId="1FE531D2" w14:textId="01218376" w:rsidR="00D15C61" w:rsidRPr="002A2AF1" w:rsidRDefault="00D15C61" w:rsidP="008A0378">
          <w:pPr>
            <w:tabs>
              <w:tab w:val="center" w:pos="923"/>
            </w:tabs>
            <w:spacing w:after="0" w:line="240" w:lineRule="auto"/>
            <w:ind w:left="-1193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A2AF1">
            <w:rPr>
              <w:rFonts w:ascii="Times New Roman" w:hAnsi="Times New Roman" w:cs="Times New Roman"/>
              <w:bCs/>
              <w:sz w:val="24"/>
              <w:szCs w:val="24"/>
            </w:rPr>
            <w:t xml:space="preserve">         </w:t>
          </w:r>
          <w:r w:rsidR="002E7648">
            <w:rPr>
              <w:rFonts w:ascii="Times New Roman" w:hAnsi="Times New Roman" w:cs="Times New Roman"/>
              <w:bCs/>
              <w:sz w:val="24"/>
              <w:szCs w:val="24"/>
            </w:rPr>
            <w:tab/>
          </w:r>
          <w:r w:rsidR="00B22CAF">
            <w:rPr>
              <w:rFonts w:ascii="Times New Roman" w:hAnsi="Times New Roman" w:cs="Times New Roman"/>
              <w:sz w:val="24"/>
              <w:szCs w:val="24"/>
            </w:rPr>
            <w:t>480/000402/2019</w:t>
          </w:r>
        </w:p>
      </w:tc>
      <w:tc>
        <w:tcPr>
          <w:tcW w:w="21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6B4FDF0" w14:textId="77777777" w:rsidR="00D15C61" w:rsidRPr="002A2AF1" w:rsidRDefault="00D15C61" w:rsidP="009F2948">
          <w:pPr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A2AF1">
            <w:rPr>
              <w:rFonts w:ascii="Times New Roman" w:hAnsi="Times New Roman" w:cs="Times New Roman"/>
              <w:bCs/>
              <w:sz w:val="24"/>
              <w:szCs w:val="24"/>
            </w:rPr>
            <w:t>Data</w:t>
          </w:r>
        </w:p>
        <w:p w14:paraId="587E9FF3" w14:textId="0B06D287" w:rsidR="00D15C61" w:rsidRPr="002A2AF1" w:rsidRDefault="00B22CAF" w:rsidP="009F2948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09/09/2019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CCB1D39" w14:textId="77777777" w:rsidR="00D15C61" w:rsidRPr="002A2AF1" w:rsidRDefault="00D15C61" w:rsidP="009F2948">
          <w:pPr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A2AF1">
            <w:rPr>
              <w:rFonts w:ascii="Times New Roman" w:hAnsi="Times New Roman" w:cs="Times New Roman"/>
              <w:bCs/>
              <w:sz w:val="24"/>
              <w:szCs w:val="24"/>
            </w:rPr>
            <w:t>Rubrica</w:t>
          </w:r>
        </w:p>
      </w:tc>
      <w:tc>
        <w:tcPr>
          <w:tcW w:w="171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2CD56B" w14:textId="77777777" w:rsidR="00D15C61" w:rsidRPr="002A2AF1" w:rsidRDefault="00D15C61" w:rsidP="009F2948">
          <w:pPr>
            <w:spacing w:after="0" w:line="240" w:lineRule="auto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2A2AF1">
            <w:rPr>
              <w:rFonts w:ascii="Times New Roman" w:hAnsi="Times New Roman" w:cs="Times New Roman"/>
              <w:bCs/>
              <w:sz w:val="24"/>
              <w:szCs w:val="24"/>
            </w:rPr>
            <w:t>Folhas</w:t>
          </w:r>
        </w:p>
        <w:p w14:paraId="3E044F2D" w14:textId="77777777" w:rsidR="00D15C61" w:rsidRPr="002A2AF1" w:rsidRDefault="00D15C61" w:rsidP="009F2948">
          <w:pPr>
            <w:spacing w:after="0" w:line="240" w:lineRule="auto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</w:p>
      </w:tc>
    </w:tr>
  </w:tbl>
  <w:p w14:paraId="280A5E0C" w14:textId="77777777" w:rsidR="00D15C61" w:rsidRDefault="00D15C61" w:rsidP="00D15C6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6D3F"/>
    <w:multiLevelType w:val="hybridMultilevel"/>
    <w:tmpl w:val="D4CADD0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C6890"/>
    <w:multiLevelType w:val="hybridMultilevel"/>
    <w:tmpl w:val="DBFAA3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16F32"/>
    <w:multiLevelType w:val="hybridMultilevel"/>
    <w:tmpl w:val="A8C63E0A"/>
    <w:lvl w:ilvl="0" w:tplc="52D2928A">
      <w:start w:val="1"/>
      <w:numFmt w:val="decimal"/>
      <w:lvlText w:val="%1."/>
      <w:lvlJc w:val="left"/>
      <w:pPr>
        <w:ind w:left="1068" w:hanging="360"/>
      </w:pPr>
      <w:rPr>
        <w:rFonts w:hint="default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510ED9"/>
    <w:multiLevelType w:val="hybridMultilevel"/>
    <w:tmpl w:val="513278CE"/>
    <w:lvl w:ilvl="0" w:tplc="124C617A">
      <w:start w:val="1"/>
      <w:numFmt w:val="decimal"/>
      <w:lvlText w:val="%1."/>
      <w:lvlJc w:val="left"/>
      <w:pPr>
        <w:ind w:left="1698" w:hanging="99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E208C8"/>
    <w:multiLevelType w:val="multilevel"/>
    <w:tmpl w:val="C97AF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A3851C9"/>
    <w:multiLevelType w:val="hybridMultilevel"/>
    <w:tmpl w:val="A2AE9028"/>
    <w:lvl w:ilvl="0" w:tplc="CA04842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4477E8"/>
    <w:multiLevelType w:val="hybridMultilevel"/>
    <w:tmpl w:val="A65A7D30"/>
    <w:lvl w:ilvl="0" w:tplc="0416000F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F4F17DA"/>
    <w:multiLevelType w:val="hybridMultilevel"/>
    <w:tmpl w:val="613A750E"/>
    <w:lvl w:ilvl="0" w:tplc="0416000F">
      <w:start w:val="1"/>
      <w:numFmt w:val="decimal"/>
      <w:lvlText w:val="%1."/>
      <w:lvlJc w:val="left"/>
      <w:pPr>
        <w:ind w:left="1487" w:hanging="360"/>
      </w:pPr>
    </w:lvl>
    <w:lvl w:ilvl="1" w:tplc="04160019" w:tentative="1">
      <w:start w:val="1"/>
      <w:numFmt w:val="lowerLetter"/>
      <w:lvlText w:val="%2."/>
      <w:lvlJc w:val="left"/>
      <w:pPr>
        <w:ind w:left="2207" w:hanging="360"/>
      </w:pPr>
    </w:lvl>
    <w:lvl w:ilvl="2" w:tplc="0416001B" w:tentative="1">
      <w:start w:val="1"/>
      <w:numFmt w:val="lowerRoman"/>
      <w:lvlText w:val="%3."/>
      <w:lvlJc w:val="right"/>
      <w:pPr>
        <w:ind w:left="2927" w:hanging="180"/>
      </w:pPr>
    </w:lvl>
    <w:lvl w:ilvl="3" w:tplc="0416000F" w:tentative="1">
      <w:start w:val="1"/>
      <w:numFmt w:val="decimal"/>
      <w:lvlText w:val="%4."/>
      <w:lvlJc w:val="left"/>
      <w:pPr>
        <w:ind w:left="3647" w:hanging="360"/>
      </w:pPr>
    </w:lvl>
    <w:lvl w:ilvl="4" w:tplc="04160019" w:tentative="1">
      <w:start w:val="1"/>
      <w:numFmt w:val="lowerLetter"/>
      <w:lvlText w:val="%5."/>
      <w:lvlJc w:val="left"/>
      <w:pPr>
        <w:ind w:left="4367" w:hanging="360"/>
      </w:pPr>
    </w:lvl>
    <w:lvl w:ilvl="5" w:tplc="0416001B" w:tentative="1">
      <w:start w:val="1"/>
      <w:numFmt w:val="lowerRoman"/>
      <w:lvlText w:val="%6."/>
      <w:lvlJc w:val="right"/>
      <w:pPr>
        <w:ind w:left="5087" w:hanging="180"/>
      </w:pPr>
    </w:lvl>
    <w:lvl w:ilvl="6" w:tplc="0416000F" w:tentative="1">
      <w:start w:val="1"/>
      <w:numFmt w:val="decimal"/>
      <w:lvlText w:val="%7."/>
      <w:lvlJc w:val="left"/>
      <w:pPr>
        <w:ind w:left="5807" w:hanging="360"/>
      </w:pPr>
    </w:lvl>
    <w:lvl w:ilvl="7" w:tplc="04160019" w:tentative="1">
      <w:start w:val="1"/>
      <w:numFmt w:val="lowerLetter"/>
      <w:lvlText w:val="%8."/>
      <w:lvlJc w:val="left"/>
      <w:pPr>
        <w:ind w:left="6527" w:hanging="360"/>
      </w:pPr>
    </w:lvl>
    <w:lvl w:ilvl="8" w:tplc="0416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8" w15:restartNumberingAfterBreak="0">
    <w:nsid w:val="307A6810"/>
    <w:multiLevelType w:val="hybridMultilevel"/>
    <w:tmpl w:val="0C10028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CEA3882"/>
    <w:multiLevelType w:val="hybridMultilevel"/>
    <w:tmpl w:val="B9546D92"/>
    <w:lvl w:ilvl="0" w:tplc="6EC4CF14">
      <w:start w:val="1"/>
      <w:numFmt w:val="lowerRoman"/>
      <w:lvlText w:val="(%1)"/>
      <w:lvlJc w:val="left"/>
      <w:pPr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9E219A"/>
    <w:multiLevelType w:val="hybridMultilevel"/>
    <w:tmpl w:val="929854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467CF"/>
    <w:multiLevelType w:val="hybridMultilevel"/>
    <w:tmpl w:val="6E5072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92710"/>
    <w:multiLevelType w:val="hybridMultilevel"/>
    <w:tmpl w:val="A9B2BF9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B803208"/>
    <w:multiLevelType w:val="hybridMultilevel"/>
    <w:tmpl w:val="5556388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EB9557F"/>
    <w:multiLevelType w:val="hybridMultilevel"/>
    <w:tmpl w:val="A27E5EBC"/>
    <w:lvl w:ilvl="0" w:tplc="D25E20BA">
      <w:start w:val="1"/>
      <w:numFmt w:val="lowerRoman"/>
      <w:lvlText w:val="%1."/>
      <w:lvlJc w:val="right"/>
      <w:pPr>
        <w:ind w:left="142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9"/>
  </w:num>
  <w:num w:numId="5">
    <w:abstractNumId w:val="6"/>
  </w:num>
  <w:num w:numId="6">
    <w:abstractNumId w:val="11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C61"/>
    <w:rsid w:val="00004314"/>
    <w:rsid w:val="000053E4"/>
    <w:rsid w:val="00011E00"/>
    <w:rsid w:val="00024EBE"/>
    <w:rsid w:val="000652B4"/>
    <w:rsid w:val="000747B3"/>
    <w:rsid w:val="00077DE3"/>
    <w:rsid w:val="0009791F"/>
    <w:rsid w:val="000B5151"/>
    <w:rsid w:val="000B6796"/>
    <w:rsid w:val="000C2B23"/>
    <w:rsid w:val="000C5726"/>
    <w:rsid w:val="000D148D"/>
    <w:rsid w:val="000D5496"/>
    <w:rsid w:val="000D757A"/>
    <w:rsid w:val="000E0650"/>
    <w:rsid w:val="000E44A3"/>
    <w:rsid w:val="000F0460"/>
    <w:rsid w:val="000F3CC8"/>
    <w:rsid w:val="000F4D92"/>
    <w:rsid w:val="000F7B66"/>
    <w:rsid w:val="00105EAD"/>
    <w:rsid w:val="00106E8B"/>
    <w:rsid w:val="0011350A"/>
    <w:rsid w:val="00134BED"/>
    <w:rsid w:val="00153B58"/>
    <w:rsid w:val="001603DF"/>
    <w:rsid w:val="00170BEE"/>
    <w:rsid w:val="00173063"/>
    <w:rsid w:val="00174059"/>
    <w:rsid w:val="00190918"/>
    <w:rsid w:val="001921C2"/>
    <w:rsid w:val="00193440"/>
    <w:rsid w:val="001951AA"/>
    <w:rsid w:val="001A0182"/>
    <w:rsid w:val="001A11B8"/>
    <w:rsid w:val="001A4CB8"/>
    <w:rsid w:val="001A5CC3"/>
    <w:rsid w:val="001B3C87"/>
    <w:rsid w:val="001B6A51"/>
    <w:rsid w:val="001C6130"/>
    <w:rsid w:val="001D5B86"/>
    <w:rsid w:val="00204900"/>
    <w:rsid w:val="002218D9"/>
    <w:rsid w:val="002251B2"/>
    <w:rsid w:val="00230B87"/>
    <w:rsid w:val="002320A6"/>
    <w:rsid w:val="00235C86"/>
    <w:rsid w:val="0024317C"/>
    <w:rsid w:val="00265895"/>
    <w:rsid w:val="00272972"/>
    <w:rsid w:val="00295143"/>
    <w:rsid w:val="002A7A0E"/>
    <w:rsid w:val="002B55C7"/>
    <w:rsid w:val="002C14DC"/>
    <w:rsid w:val="002C2B75"/>
    <w:rsid w:val="002C2E88"/>
    <w:rsid w:val="002D2D40"/>
    <w:rsid w:val="002E7648"/>
    <w:rsid w:val="002F353B"/>
    <w:rsid w:val="002F5355"/>
    <w:rsid w:val="00303556"/>
    <w:rsid w:val="00314F3A"/>
    <w:rsid w:val="003150F9"/>
    <w:rsid w:val="003150FF"/>
    <w:rsid w:val="003173B1"/>
    <w:rsid w:val="00323F38"/>
    <w:rsid w:val="003270C5"/>
    <w:rsid w:val="00335B90"/>
    <w:rsid w:val="00337B75"/>
    <w:rsid w:val="0034183D"/>
    <w:rsid w:val="00347BCE"/>
    <w:rsid w:val="00355224"/>
    <w:rsid w:val="00364A21"/>
    <w:rsid w:val="00364A90"/>
    <w:rsid w:val="003665A1"/>
    <w:rsid w:val="0037109F"/>
    <w:rsid w:val="00375556"/>
    <w:rsid w:val="0038009F"/>
    <w:rsid w:val="00384E6B"/>
    <w:rsid w:val="003926A2"/>
    <w:rsid w:val="00393ECF"/>
    <w:rsid w:val="003A2B92"/>
    <w:rsid w:val="003A440B"/>
    <w:rsid w:val="003A600F"/>
    <w:rsid w:val="003C0734"/>
    <w:rsid w:val="003F0132"/>
    <w:rsid w:val="003F6142"/>
    <w:rsid w:val="0040223B"/>
    <w:rsid w:val="00437E09"/>
    <w:rsid w:val="00466381"/>
    <w:rsid w:val="004707EC"/>
    <w:rsid w:val="00470E9E"/>
    <w:rsid w:val="00483B1B"/>
    <w:rsid w:val="004876CC"/>
    <w:rsid w:val="00490AE3"/>
    <w:rsid w:val="00492798"/>
    <w:rsid w:val="004A64BD"/>
    <w:rsid w:val="004B0E70"/>
    <w:rsid w:val="004D39BF"/>
    <w:rsid w:val="004D511C"/>
    <w:rsid w:val="004D51A7"/>
    <w:rsid w:val="004E61C8"/>
    <w:rsid w:val="004E6832"/>
    <w:rsid w:val="004F2F8B"/>
    <w:rsid w:val="004F4DF8"/>
    <w:rsid w:val="004F7C87"/>
    <w:rsid w:val="00504F18"/>
    <w:rsid w:val="005053C4"/>
    <w:rsid w:val="0052524E"/>
    <w:rsid w:val="00530EED"/>
    <w:rsid w:val="00533F25"/>
    <w:rsid w:val="005451E1"/>
    <w:rsid w:val="00554211"/>
    <w:rsid w:val="00554358"/>
    <w:rsid w:val="00554C53"/>
    <w:rsid w:val="00555C11"/>
    <w:rsid w:val="005578A4"/>
    <w:rsid w:val="00557991"/>
    <w:rsid w:val="00560438"/>
    <w:rsid w:val="0056436C"/>
    <w:rsid w:val="00570F1C"/>
    <w:rsid w:val="00572449"/>
    <w:rsid w:val="005747A4"/>
    <w:rsid w:val="00593D8C"/>
    <w:rsid w:val="005A62A4"/>
    <w:rsid w:val="005C52DC"/>
    <w:rsid w:val="00601982"/>
    <w:rsid w:val="00604530"/>
    <w:rsid w:val="00612B0E"/>
    <w:rsid w:val="006334E1"/>
    <w:rsid w:val="0068433D"/>
    <w:rsid w:val="006A15F6"/>
    <w:rsid w:val="006B1562"/>
    <w:rsid w:val="006B1BDF"/>
    <w:rsid w:val="006B5B53"/>
    <w:rsid w:val="006D2017"/>
    <w:rsid w:val="006E2189"/>
    <w:rsid w:val="006E2C9B"/>
    <w:rsid w:val="006E6D7C"/>
    <w:rsid w:val="00703E0B"/>
    <w:rsid w:val="00705D25"/>
    <w:rsid w:val="00710CBD"/>
    <w:rsid w:val="007204B5"/>
    <w:rsid w:val="00721DE8"/>
    <w:rsid w:val="00731AC6"/>
    <w:rsid w:val="0073313E"/>
    <w:rsid w:val="00740919"/>
    <w:rsid w:val="0074315C"/>
    <w:rsid w:val="007441DC"/>
    <w:rsid w:val="00752078"/>
    <w:rsid w:val="00770B81"/>
    <w:rsid w:val="0077459A"/>
    <w:rsid w:val="00786BA2"/>
    <w:rsid w:val="00790DF9"/>
    <w:rsid w:val="007914A9"/>
    <w:rsid w:val="00791655"/>
    <w:rsid w:val="00792EA0"/>
    <w:rsid w:val="007B5E2B"/>
    <w:rsid w:val="007C264D"/>
    <w:rsid w:val="007C692E"/>
    <w:rsid w:val="007D1787"/>
    <w:rsid w:val="007D2992"/>
    <w:rsid w:val="007F0338"/>
    <w:rsid w:val="007F39D3"/>
    <w:rsid w:val="007F7904"/>
    <w:rsid w:val="008009C2"/>
    <w:rsid w:val="0080235E"/>
    <w:rsid w:val="0081666A"/>
    <w:rsid w:val="008341F5"/>
    <w:rsid w:val="00852B63"/>
    <w:rsid w:val="00854456"/>
    <w:rsid w:val="00871B0C"/>
    <w:rsid w:val="0087234D"/>
    <w:rsid w:val="00883A9E"/>
    <w:rsid w:val="008878A2"/>
    <w:rsid w:val="00896448"/>
    <w:rsid w:val="00897C60"/>
    <w:rsid w:val="008A0378"/>
    <w:rsid w:val="008A7088"/>
    <w:rsid w:val="008B4A26"/>
    <w:rsid w:val="008B5174"/>
    <w:rsid w:val="008D1EE0"/>
    <w:rsid w:val="008D3992"/>
    <w:rsid w:val="008D6612"/>
    <w:rsid w:val="008E1EAF"/>
    <w:rsid w:val="00902D54"/>
    <w:rsid w:val="009050F3"/>
    <w:rsid w:val="00914A6D"/>
    <w:rsid w:val="009158BB"/>
    <w:rsid w:val="0092759A"/>
    <w:rsid w:val="00927AF5"/>
    <w:rsid w:val="009339E6"/>
    <w:rsid w:val="00934F98"/>
    <w:rsid w:val="00935002"/>
    <w:rsid w:val="009441EE"/>
    <w:rsid w:val="00944E29"/>
    <w:rsid w:val="009476F4"/>
    <w:rsid w:val="009526FE"/>
    <w:rsid w:val="00955FC6"/>
    <w:rsid w:val="00956086"/>
    <w:rsid w:val="00963994"/>
    <w:rsid w:val="00964E53"/>
    <w:rsid w:val="00966030"/>
    <w:rsid w:val="009823BF"/>
    <w:rsid w:val="009A1100"/>
    <w:rsid w:val="009A3EE0"/>
    <w:rsid w:val="009A6534"/>
    <w:rsid w:val="009B0424"/>
    <w:rsid w:val="009B5DEB"/>
    <w:rsid w:val="009C51CC"/>
    <w:rsid w:val="00A071DC"/>
    <w:rsid w:val="00A12729"/>
    <w:rsid w:val="00A238F6"/>
    <w:rsid w:val="00A27A93"/>
    <w:rsid w:val="00A3729A"/>
    <w:rsid w:val="00A60687"/>
    <w:rsid w:val="00A70429"/>
    <w:rsid w:val="00A743E6"/>
    <w:rsid w:val="00A76FF9"/>
    <w:rsid w:val="00A9247F"/>
    <w:rsid w:val="00A95035"/>
    <w:rsid w:val="00AA4E8F"/>
    <w:rsid w:val="00AB0663"/>
    <w:rsid w:val="00AB3ADB"/>
    <w:rsid w:val="00AB478D"/>
    <w:rsid w:val="00AE52A6"/>
    <w:rsid w:val="00AF488B"/>
    <w:rsid w:val="00B22CAF"/>
    <w:rsid w:val="00B2312D"/>
    <w:rsid w:val="00B2662E"/>
    <w:rsid w:val="00B345D5"/>
    <w:rsid w:val="00B46B23"/>
    <w:rsid w:val="00B50ED0"/>
    <w:rsid w:val="00B61EE6"/>
    <w:rsid w:val="00B70CA0"/>
    <w:rsid w:val="00B71404"/>
    <w:rsid w:val="00B83CA8"/>
    <w:rsid w:val="00B83E11"/>
    <w:rsid w:val="00B9192D"/>
    <w:rsid w:val="00B9265C"/>
    <w:rsid w:val="00B937A4"/>
    <w:rsid w:val="00B94EF5"/>
    <w:rsid w:val="00B9647F"/>
    <w:rsid w:val="00B96E3D"/>
    <w:rsid w:val="00B9722D"/>
    <w:rsid w:val="00BA7951"/>
    <w:rsid w:val="00BD3A61"/>
    <w:rsid w:val="00BD63AE"/>
    <w:rsid w:val="00BD6618"/>
    <w:rsid w:val="00BE249F"/>
    <w:rsid w:val="00BF3656"/>
    <w:rsid w:val="00BF77BC"/>
    <w:rsid w:val="00C21432"/>
    <w:rsid w:val="00C21707"/>
    <w:rsid w:val="00C30507"/>
    <w:rsid w:val="00C31AB0"/>
    <w:rsid w:val="00C339F4"/>
    <w:rsid w:val="00C345D1"/>
    <w:rsid w:val="00C41D6F"/>
    <w:rsid w:val="00C41D95"/>
    <w:rsid w:val="00C53B33"/>
    <w:rsid w:val="00C703F5"/>
    <w:rsid w:val="00C7165A"/>
    <w:rsid w:val="00C72A5A"/>
    <w:rsid w:val="00C81E73"/>
    <w:rsid w:val="00C9588E"/>
    <w:rsid w:val="00CA54EE"/>
    <w:rsid w:val="00CB0F02"/>
    <w:rsid w:val="00CB418F"/>
    <w:rsid w:val="00CB79F3"/>
    <w:rsid w:val="00CB7C50"/>
    <w:rsid w:val="00CC022A"/>
    <w:rsid w:val="00CE00F4"/>
    <w:rsid w:val="00CE368D"/>
    <w:rsid w:val="00CF245B"/>
    <w:rsid w:val="00CF5198"/>
    <w:rsid w:val="00D03982"/>
    <w:rsid w:val="00D10915"/>
    <w:rsid w:val="00D15C61"/>
    <w:rsid w:val="00D21F62"/>
    <w:rsid w:val="00D35FA1"/>
    <w:rsid w:val="00D3658E"/>
    <w:rsid w:val="00D379CB"/>
    <w:rsid w:val="00D47E62"/>
    <w:rsid w:val="00D53275"/>
    <w:rsid w:val="00D620DE"/>
    <w:rsid w:val="00D67061"/>
    <w:rsid w:val="00D67B60"/>
    <w:rsid w:val="00D7469A"/>
    <w:rsid w:val="00DA4ECE"/>
    <w:rsid w:val="00DB5A0F"/>
    <w:rsid w:val="00DD3F7F"/>
    <w:rsid w:val="00DD6DA8"/>
    <w:rsid w:val="00DD6E63"/>
    <w:rsid w:val="00DD7091"/>
    <w:rsid w:val="00DE20F4"/>
    <w:rsid w:val="00DF0FC2"/>
    <w:rsid w:val="00DF61D2"/>
    <w:rsid w:val="00E01525"/>
    <w:rsid w:val="00E04251"/>
    <w:rsid w:val="00E05377"/>
    <w:rsid w:val="00E061DC"/>
    <w:rsid w:val="00E163DE"/>
    <w:rsid w:val="00E173EA"/>
    <w:rsid w:val="00E31C8E"/>
    <w:rsid w:val="00E33F06"/>
    <w:rsid w:val="00E40796"/>
    <w:rsid w:val="00E516D9"/>
    <w:rsid w:val="00E55E9A"/>
    <w:rsid w:val="00E64286"/>
    <w:rsid w:val="00E7363E"/>
    <w:rsid w:val="00E84B31"/>
    <w:rsid w:val="00E9657D"/>
    <w:rsid w:val="00EA2388"/>
    <w:rsid w:val="00ED480E"/>
    <w:rsid w:val="00EE202C"/>
    <w:rsid w:val="00EF0F32"/>
    <w:rsid w:val="00F02A49"/>
    <w:rsid w:val="00F04972"/>
    <w:rsid w:val="00F16644"/>
    <w:rsid w:val="00F20B9F"/>
    <w:rsid w:val="00F349D3"/>
    <w:rsid w:val="00F55F21"/>
    <w:rsid w:val="00F71C6A"/>
    <w:rsid w:val="00F86B5D"/>
    <w:rsid w:val="00F94120"/>
    <w:rsid w:val="00FA3DDF"/>
    <w:rsid w:val="00FA62B2"/>
    <w:rsid w:val="00FA7FC9"/>
    <w:rsid w:val="00FB500E"/>
    <w:rsid w:val="00FC7F9F"/>
    <w:rsid w:val="00FD450A"/>
    <w:rsid w:val="00FE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E867"/>
  <w15:docId w15:val="{5582B9F5-5083-4407-A8F2-CF246FA6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C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5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5C61"/>
  </w:style>
  <w:style w:type="paragraph" w:styleId="Rodap">
    <w:name w:val="footer"/>
    <w:basedOn w:val="Normal"/>
    <w:link w:val="RodapChar"/>
    <w:uiPriority w:val="99"/>
    <w:unhideWhenUsed/>
    <w:rsid w:val="00D15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5C61"/>
  </w:style>
  <w:style w:type="paragraph" w:styleId="Textodebalo">
    <w:name w:val="Balloon Text"/>
    <w:basedOn w:val="Normal"/>
    <w:link w:val="TextodebaloChar"/>
    <w:uiPriority w:val="99"/>
    <w:semiHidden/>
    <w:unhideWhenUsed/>
    <w:rsid w:val="00D1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5C6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9A6534"/>
    <w:pPr>
      <w:ind w:left="720"/>
      <w:contextualSpacing/>
    </w:pPr>
  </w:style>
  <w:style w:type="table" w:styleId="Tabelacomgrade">
    <w:name w:val="Table Grid"/>
    <w:basedOn w:val="Tabelanormal"/>
    <w:uiPriority w:val="59"/>
    <w:rsid w:val="000F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349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349D3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F349D3"/>
  </w:style>
  <w:style w:type="paragraph" w:styleId="NormalWeb">
    <w:name w:val="Normal (Web)"/>
    <w:basedOn w:val="Normal"/>
    <w:uiPriority w:val="99"/>
    <w:unhideWhenUsed/>
    <w:rsid w:val="00F3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349D3"/>
    <w:rPr>
      <w:i/>
      <w:iCs/>
    </w:rPr>
  </w:style>
  <w:style w:type="paragraph" w:customStyle="1" w:styleId="Default">
    <w:name w:val="Default"/>
    <w:rsid w:val="00AB47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B478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478D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50F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50F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150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aladm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iteroi.rj.gov.br/contratos/adm-fonseca/ch-01-19-rec1.pdf" TargetMode="External"/><Relationship Id="rId1" Type="http://schemas.openxmlformats.org/officeDocument/2006/relationships/hyperlink" Target="http://www.niteroi.rj.gov.br/index.php?option=com_content&amp;view=article&amp;id=6260&amp;Itemid=2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1B3EE-EDF9-408E-A705-F501AC91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7</Pages>
  <Words>1981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de Oliveira Lopes</dc:creator>
  <cp:lastModifiedBy>Catarina Nae Yen Kuo</cp:lastModifiedBy>
  <cp:revision>152</cp:revision>
  <dcterms:created xsi:type="dcterms:W3CDTF">2019-10-16T19:39:00Z</dcterms:created>
  <dcterms:modified xsi:type="dcterms:W3CDTF">2020-01-28T16:02:00Z</dcterms:modified>
</cp:coreProperties>
</file>