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77" w:rsidRPr="00F54C77" w:rsidRDefault="00F54C77" w:rsidP="00F54C77">
      <w:pPr>
        <w:jc w:val="center"/>
        <w:rPr>
          <w:b/>
          <w:bCs/>
          <w:sz w:val="28"/>
          <w:szCs w:val="28"/>
        </w:rPr>
      </w:pPr>
      <w:r w:rsidRPr="00F54C77">
        <w:rPr>
          <w:b/>
          <w:bCs/>
          <w:sz w:val="28"/>
          <w:szCs w:val="28"/>
        </w:rPr>
        <w:t>AVISO</w:t>
      </w:r>
    </w:p>
    <w:p w:rsidR="00F54C77" w:rsidRPr="00F54C77" w:rsidRDefault="00F54C77" w:rsidP="00F54C77">
      <w:pPr>
        <w:jc w:val="center"/>
        <w:rPr>
          <w:b/>
          <w:bCs/>
          <w:sz w:val="28"/>
          <w:szCs w:val="28"/>
          <w:u w:val="single"/>
        </w:rPr>
      </w:pPr>
      <w:r w:rsidRPr="00F54C77">
        <w:rPr>
          <w:b/>
          <w:bCs/>
          <w:sz w:val="28"/>
          <w:szCs w:val="28"/>
          <w:u w:val="single"/>
        </w:rPr>
        <w:t>PREGÃO PRESENCIAL 52/19 – MEDICAMENTOS HOSPITALARES</w:t>
      </w:r>
    </w:p>
    <w:p w:rsidR="00F54C77" w:rsidRPr="00F54C77" w:rsidRDefault="00F54C77" w:rsidP="00F54C77">
      <w:pPr>
        <w:jc w:val="center"/>
        <w:rPr>
          <w:u w:val="single"/>
        </w:rPr>
      </w:pPr>
    </w:p>
    <w:p w:rsidR="00F54C77" w:rsidRPr="00F54C77" w:rsidRDefault="00F54C77" w:rsidP="00F54C77">
      <w:pPr>
        <w:jc w:val="both"/>
        <w:rPr>
          <w:color w:val="FF0000"/>
        </w:rPr>
      </w:pPr>
      <w:r w:rsidRPr="00F54C77">
        <w:rPr>
          <w:color w:val="FF0000"/>
        </w:rPr>
        <w:t>COMUNICAMOS QUE A SEGUNDA SESSÃO DO PREGÃO PRESENCIAL 52/19 – ME</w:t>
      </w:r>
      <w:r>
        <w:rPr>
          <w:color w:val="FF0000"/>
        </w:rPr>
        <w:t>D</w:t>
      </w:r>
      <w:r w:rsidRPr="00F54C77">
        <w:rPr>
          <w:color w:val="FF0000"/>
        </w:rPr>
        <w:t>ICAMENTOS HOSPITALARES</w:t>
      </w:r>
      <w:r>
        <w:rPr>
          <w:color w:val="FF0000"/>
        </w:rPr>
        <w:t>,</w:t>
      </w:r>
      <w:r w:rsidRPr="00F54C77">
        <w:rPr>
          <w:color w:val="FF0000"/>
        </w:rPr>
        <w:t xml:space="preserve"> SERÁ REALIZADA NO DIA 12/02/2020, ÀS 10HORAS, NO AUDITÓRIO DA SECRETARIA DE FAZENDA DE NITERÓI, À RUA DA CONCEIÇÃO, 100 – 2º ANDAR – CENTRO – NITERÓI</w:t>
      </w:r>
      <w:r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-</w:t>
      </w:r>
      <w:r w:rsidRPr="00F54C77">
        <w:rPr>
          <w:color w:val="FF0000"/>
        </w:rPr>
        <w:t xml:space="preserve"> RJ</w:t>
      </w:r>
    </w:p>
    <w:sectPr w:rsidR="00F54C77" w:rsidRPr="00F54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7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A942"/>
  <w15:chartTrackingRefBased/>
  <w15:docId w15:val="{3F8A830F-4331-42A6-B704-C6986CD1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FMS-NITEROI</dc:creator>
  <cp:keywords/>
  <dc:description/>
  <cp:lastModifiedBy>FMS-NITEROI</cp:lastModifiedBy>
  <cp:revision>1</cp:revision>
  <dcterms:created xsi:type="dcterms:W3CDTF">2020-02-04T13:59:00Z</dcterms:created>
  <dcterms:modified xsi:type="dcterms:W3CDTF">2020-02-04T18:11:00Z</dcterms:modified>
</cp:coreProperties>
</file>