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4B" w:rsidRPr="00E04C4B" w:rsidRDefault="00E04C4B" w:rsidP="00E04C4B">
      <w:pPr>
        <w:jc w:val="center"/>
        <w:rPr>
          <w:rFonts w:ascii="Arial" w:eastAsia="Times New Roman" w:hAnsi="Arial" w:cs="Arial"/>
          <w:color w:val="222222"/>
          <w:sz w:val="24"/>
          <w:szCs w:val="24"/>
          <w:lang w:eastAsia="pt-BR"/>
        </w:rPr>
      </w:pPr>
      <w:bookmarkStart w:id="0" w:name="_GoBack"/>
      <w:bookmarkEnd w:id="0"/>
      <w:r w:rsidRPr="00E04C4B">
        <w:rPr>
          <w:rFonts w:ascii="Arial" w:eastAsia="Times New Roman" w:hAnsi="Arial" w:cs="Arial"/>
          <w:b/>
          <w:bCs/>
          <w:color w:val="222222"/>
          <w:sz w:val="24"/>
          <w:szCs w:val="24"/>
          <w:lang w:eastAsia="pt-BR"/>
        </w:rPr>
        <w:t>ANEXO II</w:t>
      </w:r>
    </w:p>
    <w:p w:rsidR="00E04C4B" w:rsidRPr="00E04C4B" w:rsidRDefault="00E04C4B" w:rsidP="00E04C4B">
      <w:pPr>
        <w:jc w:val="cente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jc w:val="cente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TABELA DE PREÇOS MÁXIMOS</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jc w:val="cente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CONCORRÊNCIA n° __/2015</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ITEM 1: </w:t>
      </w:r>
      <w:r w:rsidRPr="00E04C4B">
        <w:rPr>
          <w:rFonts w:ascii="Arial" w:eastAsia="Times New Roman" w:hAnsi="Arial" w:cs="Arial"/>
          <w:color w:val="222222"/>
          <w:sz w:val="24"/>
          <w:szCs w:val="24"/>
          <w:lang w:eastAsia="pt-BR"/>
        </w:rPr>
        <w:t>Abaixo segue relação dos valores máximos a serem contratados pelo Município após realização de consulta de mercado:</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tbl>
      <w:tblPr>
        <w:tblW w:w="8588" w:type="dxa"/>
        <w:tblInd w:w="309" w:type="dxa"/>
        <w:tblCellMar>
          <w:left w:w="0" w:type="dxa"/>
          <w:right w:w="0" w:type="dxa"/>
        </w:tblCellMar>
        <w:tblLook w:val="04A0" w:firstRow="1" w:lastRow="0" w:firstColumn="1" w:lastColumn="0" w:noHBand="0" w:noVBand="1"/>
      </w:tblPr>
      <w:tblGrid>
        <w:gridCol w:w="2017"/>
        <w:gridCol w:w="1205"/>
        <w:gridCol w:w="1510"/>
        <w:gridCol w:w="1868"/>
        <w:gridCol w:w="2069"/>
      </w:tblGrid>
      <w:tr w:rsidR="00E04C4B" w:rsidRPr="00E04C4B" w:rsidTr="00E04C4B">
        <w:trPr>
          <w:trHeight w:val="525"/>
        </w:trPr>
        <w:tc>
          <w:tcPr>
            <w:tcW w:w="8588" w:type="dxa"/>
            <w:gridSpan w:val="5"/>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u w:val="single"/>
                <w:lang w:eastAsia="pt-BR"/>
              </w:rPr>
              <w:t>PREÇOS MÁXIMOS (HOMEM/HORA)</w:t>
            </w:r>
          </w:p>
        </w:tc>
      </w:tr>
      <w:tr w:rsidR="00E04C4B" w:rsidRPr="00E04C4B" w:rsidTr="00E04C4B">
        <w:trPr>
          <w:trHeight w:val="31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A</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B</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C</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D</w:t>
            </w:r>
          </w:p>
        </w:tc>
      </w:tr>
      <w:tr w:rsidR="00E04C4B" w:rsidRPr="00E04C4B" w:rsidTr="00E04C4B">
        <w:trPr>
          <w:trHeight w:val="103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PROFISSIONAL</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u w:val="single"/>
                <w:lang w:eastAsia="pt-BR"/>
              </w:rPr>
              <w:t>VALOR HOMEM X HORA</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u w:val="single"/>
                <w:lang w:eastAsia="pt-BR"/>
              </w:rPr>
              <w:t>EQUIPE MÍNIMA ESTIMADA</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u w:val="single"/>
                <w:lang w:eastAsia="pt-BR"/>
              </w:rPr>
              <w:t>QUANTIDADE ESTIMADA DE HORAS MENSAIS</w:t>
            </w:r>
          </w:p>
        </w:tc>
        <w:tc>
          <w:tcPr>
            <w:tcW w:w="2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u w:val="single"/>
                <w:lang w:eastAsia="pt-BR"/>
              </w:rPr>
              <w:t>TOTAL ANUAL (A*B*C*12)</w:t>
            </w:r>
          </w:p>
        </w:tc>
      </w:tr>
      <w:tr w:rsidR="00E04C4B" w:rsidRPr="00E04C4B" w:rsidTr="00E04C4B">
        <w:trPr>
          <w:trHeight w:val="64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Profissional de Comunicação Máster</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327,92</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150</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R$ 590.256,00</w:t>
            </w:r>
          </w:p>
        </w:tc>
      </w:tr>
      <w:tr w:rsidR="00E04C4B" w:rsidRPr="00E04C4B" w:rsidTr="00E04C4B">
        <w:trPr>
          <w:trHeight w:val="64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Profissional de Comunicação Sênior</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276,46</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2</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150</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995.256,00</w:t>
            </w:r>
          </w:p>
        </w:tc>
      </w:tr>
      <w:tr w:rsidR="00E04C4B" w:rsidRPr="00E04C4B" w:rsidTr="00E04C4B">
        <w:trPr>
          <w:trHeight w:val="64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Profissional de Comunicação Pleno 1</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199,19</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150</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358.542,00</w:t>
            </w:r>
          </w:p>
        </w:tc>
      </w:tr>
      <w:tr w:rsidR="00E04C4B" w:rsidRPr="00E04C4B" w:rsidTr="00E04C4B">
        <w:trPr>
          <w:trHeight w:val="64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Profissional de Comunicação Pleno 2</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194,00</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2</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150</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698.400,00</w:t>
            </w:r>
          </w:p>
        </w:tc>
      </w:tr>
      <w:tr w:rsidR="00E04C4B" w:rsidRPr="00E04C4B" w:rsidTr="00E04C4B">
        <w:trPr>
          <w:trHeight w:val="64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Profissional de Comunicação Júnior 1</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131,84</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3</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150</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711.936,00</w:t>
            </w:r>
          </w:p>
        </w:tc>
      </w:tr>
      <w:tr w:rsidR="00E04C4B" w:rsidRPr="00E04C4B" w:rsidTr="00E04C4B">
        <w:trPr>
          <w:trHeight w:val="645"/>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Profissional de Comunicação Júnior 2</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115,79</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w:t>
            </w:r>
          </w:p>
        </w:tc>
        <w:tc>
          <w:tcPr>
            <w:tcW w:w="18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150</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208.422,00</w:t>
            </w:r>
          </w:p>
        </w:tc>
      </w:tr>
      <w:tr w:rsidR="00E04C4B" w:rsidRPr="00E04C4B" w:rsidTr="00E04C4B">
        <w:trPr>
          <w:trHeight w:val="330"/>
        </w:trPr>
        <w:tc>
          <w:tcPr>
            <w:tcW w:w="6519"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VALOR TOTAL ANUAL</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222222"/>
                <w:sz w:val="24"/>
                <w:szCs w:val="24"/>
                <w:lang w:eastAsia="pt-BR"/>
              </w:rPr>
              <w:t>R$   3.562.812,00</w:t>
            </w:r>
          </w:p>
        </w:tc>
      </w:tr>
    </w:tbl>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ITEM 2: </w:t>
      </w:r>
      <w:r w:rsidRPr="00E04C4B">
        <w:rPr>
          <w:rFonts w:ascii="Arial" w:eastAsia="Times New Roman" w:hAnsi="Arial" w:cs="Arial"/>
          <w:color w:val="222222"/>
          <w:sz w:val="24"/>
          <w:szCs w:val="24"/>
          <w:lang w:eastAsia="pt-BR"/>
        </w:rPr>
        <w:t>Honorários a serem cobrados sobre os serviços a serem subcontratados, conforme demanda e autorização do MUNICÍPIO:</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tbl>
      <w:tblPr>
        <w:tblW w:w="0" w:type="auto"/>
        <w:tblInd w:w="108" w:type="dxa"/>
        <w:tblCellMar>
          <w:left w:w="0" w:type="dxa"/>
          <w:right w:w="0" w:type="dxa"/>
        </w:tblCellMar>
        <w:tblLook w:val="04A0" w:firstRow="1" w:lastRow="0" w:firstColumn="1" w:lastColumn="0" w:noHBand="0" w:noVBand="1"/>
      </w:tblPr>
      <w:tblGrid>
        <w:gridCol w:w="1986"/>
        <w:gridCol w:w="2119"/>
        <w:gridCol w:w="1547"/>
        <w:gridCol w:w="1547"/>
        <w:gridCol w:w="1413"/>
      </w:tblGrid>
      <w:tr w:rsidR="00E04C4B" w:rsidRPr="00E04C4B" w:rsidTr="00E04C4B">
        <w:trPr>
          <w:trHeight w:val="1245"/>
        </w:trPr>
        <w:tc>
          <w:tcPr>
            <w:tcW w:w="2257"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DISCRIMINAÇÃO</w:t>
            </w:r>
          </w:p>
        </w:tc>
        <w:tc>
          <w:tcPr>
            <w:tcW w:w="16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(A) VERBA </w:t>
            </w:r>
            <w:r w:rsidRPr="00E04C4B">
              <w:rPr>
                <w:rFonts w:ascii="Times New Roman" w:eastAsia="Times New Roman" w:hAnsi="Times New Roman"/>
                <w:b/>
                <w:bCs/>
                <w:color w:val="222222"/>
                <w:sz w:val="24"/>
                <w:szCs w:val="24"/>
                <w:u w:val="single"/>
                <w:lang w:eastAsia="pt-BR"/>
              </w:rPr>
              <w:t>ESTIMADA</w:t>
            </w:r>
          </w:p>
        </w:tc>
        <w:tc>
          <w:tcPr>
            <w:tcW w:w="179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(B) % DE HONORÁRIO</w:t>
            </w:r>
          </w:p>
        </w:tc>
        <w:tc>
          <w:tcPr>
            <w:tcW w:w="19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(C)</w:t>
            </w:r>
          </w:p>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VALOR DO HONORÁRIO (A x B)</w:t>
            </w:r>
          </w:p>
        </w:tc>
        <w:tc>
          <w:tcPr>
            <w:tcW w:w="191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b/>
                <w:bCs/>
                <w:color w:val="222222"/>
                <w:sz w:val="24"/>
                <w:szCs w:val="24"/>
                <w:lang w:eastAsia="pt-BR"/>
              </w:rPr>
              <w:t>(D)   VALOR TOTAL (A + C)</w:t>
            </w:r>
          </w:p>
        </w:tc>
      </w:tr>
      <w:tr w:rsidR="00E04C4B" w:rsidRPr="00E04C4B" w:rsidTr="00E04C4B">
        <w:trPr>
          <w:trHeight w:val="315"/>
        </w:trPr>
        <w:tc>
          <w:tcPr>
            <w:tcW w:w="22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ahoma" w:eastAsia="Times New Roman" w:hAnsi="Tahoma" w:cs="Tahoma"/>
                <w:color w:val="000000"/>
                <w:sz w:val="24"/>
                <w:szCs w:val="24"/>
                <w:lang w:eastAsia="pt-BR"/>
              </w:rPr>
              <w:t>Subcontratação</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Pr>
                <w:rFonts w:ascii="Tahoma" w:eastAsia="Times New Roman" w:hAnsi="Tahoma" w:cs="Tahoma"/>
                <w:color w:val="000000"/>
                <w:sz w:val="24"/>
                <w:szCs w:val="24"/>
                <w:lang w:eastAsia="pt-BR"/>
              </w:rPr>
              <w:t>500.000,00</w:t>
            </w:r>
          </w:p>
        </w:tc>
        <w:tc>
          <w:tcPr>
            <w:tcW w:w="1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ahoma" w:eastAsia="Times New Roman" w:hAnsi="Tahoma" w:cs="Tahoma"/>
                <w:color w:val="000000"/>
                <w:sz w:val="24"/>
                <w:szCs w:val="24"/>
                <w:lang w:eastAsia="pt-BR"/>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Pr>
                <w:rFonts w:ascii="Tahoma" w:eastAsia="Times New Roman" w:hAnsi="Tahoma" w:cs="Tahoma"/>
                <w:color w:val="000000"/>
                <w:sz w:val="24"/>
                <w:szCs w:val="24"/>
                <w:lang w:eastAsia="pt-BR"/>
              </w:rPr>
              <w:t>50.000,00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Pr>
                <w:rFonts w:ascii="Tahoma" w:eastAsia="Times New Roman" w:hAnsi="Tahoma" w:cs="Tahoma"/>
                <w:color w:val="000000"/>
                <w:sz w:val="24"/>
                <w:szCs w:val="24"/>
                <w:lang w:eastAsia="pt-BR"/>
              </w:rPr>
              <w:t>550.000,00</w:t>
            </w:r>
          </w:p>
        </w:tc>
      </w:tr>
    </w:tbl>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lastRenderedPageBreak/>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ANEXO II</w:t>
      </w:r>
    </w:p>
    <w:p w:rsidR="00E04C4B" w:rsidRPr="00E04C4B" w:rsidRDefault="00E04C4B" w:rsidP="00E04C4B">
      <w:pPr>
        <w:jc w:val="cente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jc w:val="cente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TABELA DE PREÇOS MÁXIMOS</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jc w:val="cente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CONCORRÊNCIA n° __/2015</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Item 3: </w:t>
      </w:r>
      <w:r w:rsidRPr="00E04C4B">
        <w:rPr>
          <w:rFonts w:ascii="Arial" w:eastAsia="Times New Roman" w:hAnsi="Arial" w:cs="Arial"/>
          <w:color w:val="222222"/>
          <w:sz w:val="24"/>
          <w:szCs w:val="24"/>
          <w:lang w:eastAsia="pt-BR"/>
        </w:rPr>
        <w:t>Lista de Produtos</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tbl>
      <w:tblPr>
        <w:tblW w:w="12480" w:type="dxa"/>
        <w:tblInd w:w="-1981" w:type="dxa"/>
        <w:tblCellMar>
          <w:left w:w="0" w:type="dxa"/>
          <w:right w:w="0" w:type="dxa"/>
        </w:tblCellMar>
        <w:tblLook w:val="04A0" w:firstRow="1" w:lastRow="0" w:firstColumn="1" w:lastColumn="0" w:noHBand="0" w:noVBand="1"/>
      </w:tblPr>
      <w:tblGrid>
        <w:gridCol w:w="2530"/>
        <w:gridCol w:w="2214"/>
        <w:gridCol w:w="2187"/>
        <w:gridCol w:w="1681"/>
        <w:gridCol w:w="1868"/>
        <w:gridCol w:w="1984"/>
        <w:gridCol w:w="16"/>
      </w:tblGrid>
      <w:tr w:rsidR="00E04C4B" w:rsidRPr="00E04C4B" w:rsidTr="00E04C4B">
        <w:trPr>
          <w:trHeight w:val="300"/>
        </w:trPr>
        <w:tc>
          <w:tcPr>
            <w:tcW w:w="2530" w:type="dxa"/>
            <w:vMerge w:val="restart"/>
            <w:tcBorders>
              <w:top w:val="single" w:sz="8" w:space="0" w:color="auto"/>
              <w:left w:val="single" w:sz="8" w:space="0" w:color="auto"/>
              <w:bottom w:val="single" w:sz="8" w:space="0" w:color="000000"/>
              <w:right w:val="single" w:sz="8" w:space="0" w:color="auto"/>
            </w:tcBorders>
            <w:shd w:val="clear" w:color="auto" w:fill="E7E6E6"/>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18"/>
                <w:szCs w:val="18"/>
                <w:lang w:eastAsia="pt-BR"/>
              </w:rPr>
            </w:pPr>
            <w:r w:rsidRPr="00E04C4B">
              <w:rPr>
                <w:rFonts w:ascii="Times New Roman" w:eastAsia="Times New Roman" w:hAnsi="Times New Roman"/>
                <w:b/>
                <w:bCs/>
                <w:color w:val="000000"/>
                <w:sz w:val="18"/>
                <w:szCs w:val="18"/>
                <w:lang w:eastAsia="pt-BR"/>
              </w:rPr>
              <w:t>NOME DO PRODUTO</w:t>
            </w:r>
          </w:p>
        </w:tc>
        <w:tc>
          <w:tcPr>
            <w:tcW w:w="2214" w:type="dxa"/>
            <w:vMerge w:val="restart"/>
            <w:tcBorders>
              <w:top w:val="single" w:sz="8" w:space="0" w:color="auto"/>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0"/>
                <w:szCs w:val="20"/>
                <w:lang w:eastAsia="pt-BR"/>
              </w:rPr>
            </w:pPr>
            <w:r w:rsidRPr="00E04C4B">
              <w:rPr>
                <w:rFonts w:ascii="Times New Roman" w:eastAsia="Times New Roman" w:hAnsi="Times New Roman"/>
                <w:b/>
                <w:bCs/>
                <w:color w:val="000000"/>
                <w:sz w:val="20"/>
                <w:szCs w:val="20"/>
                <w:lang w:eastAsia="pt-BR"/>
              </w:rPr>
              <w:t>DESCRIÇÃO DO PRODUTO</w:t>
            </w:r>
          </w:p>
        </w:tc>
        <w:tc>
          <w:tcPr>
            <w:tcW w:w="2187" w:type="dxa"/>
            <w:vMerge w:val="restart"/>
            <w:tcBorders>
              <w:top w:val="single" w:sz="8" w:space="0" w:color="auto"/>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0"/>
                <w:szCs w:val="20"/>
                <w:lang w:eastAsia="pt-BR"/>
              </w:rPr>
            </w:pPr>
            <w:r w:rsidRPr="00E04C4B">
              <w:rPr>
                <w:rFonts w:ascii="Times New Roman" w:eastAsia="Times New Roman" w:hAnsi="Times New Roman"/>
                <w:b/>
                <w:bCs/>
                <w:color w:val="000000"/>
                <w:sz w:val="20"/>
                <w:szCs w:val="20"/>
                <w:lang w:eastAsia="pt-BR"/>
              </w:rPr>
              <w:t>ESPECIFICAÇÃO</w:t>
            </w:r>
          </w:p>
          <w:p w:rsidR="00E04C4B" w:rsidRPr="00E04C4B" w:rsidRDefault="00E04C4B" w:rsidP="00E04C4B">
            <w:pPr>
              <w:jc w:val="center"/>
              <w:rPr>
                <w:rFonts w:ascii="Times New Roman" w:eastAsia="Times New Roman" w:hAnsi="Times New Roman"/>
                <w:color w:val="222222"/>
                <w:sz w:val="20"/>
                <w:szCs w:val="20"/>
                <w:lang w:eastAsia="pt-BR"/>
              </w:rPr>
            </w:pPr>
            <w:r w:rsidRPr="00E04C4B">
              <w:rPr>
                <w:rFonts w:ascii="Times New Roman" w:eastAsia="Times New Roman" w:hAnsi="Times New Roman"/>
                <w:b/>
                <w:bCs/>
                <w:color w:val="000000"/>
                <w:sz w:val="20"/>
                <w:szCs w:val="20"/>
                <w:lang w:eastAsia="pt-BR"/>
              </w:rPr>
              <w:t> DO PRODUTO</w:t>
            </w:r>
          </w:p>
        </w:tc>
        <w:tc>
          <w:tcPr>
            <w:tcW w:w="1681" w:type="dxa"/>
            <w:vMerge w:val="restart"/>
            <w:tcBorders>
              <w:top w:val="single" w:sz="8" w:space="0" w:color="auto"/>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0"/>
                <w:szCs w:val="20"/>
                <w:lang w:eastAsia="pt-BR"/>
              </w:rPr>
            </w:pPr>
            <w:r w:rsidRPr="00E04C4B">
              <w:rPr>
                <w:rFonts w:ascii="Times New Roman" w:eastAsia="Times New Roman" w:hAnsi="Times New Roman"/>
                <w:b/>
                <w:bCs/>
                <w:color w:val="000000"/>
                <w:sz w:val="20"/>
                <w:szCs w:val="20"/>
                <w:lang w:eastAsia="pt-BR"/>
              </w:rPr>
              <w:t>PREÇO UNITÁRIO</w:t>
            </w:r>
          </w:p>
        </w:tc>
        <w:tc>
          <w:tcPr>
            <w:tcW w:w="1868" w:type="dxa"/>
            <w:vMerge w:val="restart"/>
            <w:tcBorders>
              <w:top w:val="single" w:sz="8" w:space="0" w:color="auto"/>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0"/>
                <w:szCs w:val="20"/>
                <w:lang w:eastAsia="pt-BR"/>
              </w:rPr>
            </w:pPr>
            <w:r w:rsidRPr="00E04C4B">
              <w:rPr>
                <w:rFonts w:ascii="Times New Roman" w:eastAsia="Times New Roman" w:hAnsi="Times New Roman"/>
                <w:b/>
                <w:bCs/>
                <w:color w:val="000000"/>
                <w:sz w:val="20"/>
                <w:szCs w:val="20"/>
                <w:lang w:eastAsia="pt-BR"/>
              </w:rPr>
              <w:t>QUANTIDADE ESTIMADA POR ANO</w:t>
            </w:r>
          </w:p>
        </w:tc>
        <w:tc>
          <w:tcPr>
            <w:tcW w:w="1984" w:type="dxa"/>
            <w:vMerge w:val="restart"/>
            <w:tcBorders>
              <w:top w:val="single" w:sz="8" w:space="0" w:color="auto"/>
              <w:left w:val="nil"/>
              <w:bottom w:val="single" w:sz="8" w:space="0" w:color="000000"/>
              <w:right w:val="single" w:sz="8" w:space="0" w:color="auto"/>
            </w:tcBorders>
            <w:shd w:val="clear" w:color="auto" w:fill="E7E6E6"/>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0"/>
                <w:szCs w:val="20"/>
                <w:lang w:eastAsia="pt-BR"/>
              </w:rPr>
            </w:pPr>
            <w:r w:rsidRPr="00E04C4B">
              <w:rPr>
                <w:rFonts w:ascii="Times New Roman" w:eastAsia="Times New Roman" w:hAnsi="Times New Roman"/>
                <w:b/>
                <w:bCs/>
                <w:color w:val="000000"/>
                <w:sz w:val="20"/>
                <w:szCs w:val="20"/>
                <w:lang w:eastAsia="pt-BR"/>
              </w:rPr>
              <w:t>VALOR TOTAL ANUAL ESTIMADO</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9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single" w:sz="8" w:space="0" w:color="auto"/>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single" w:sz="8" w:space="0" w:color="auto"/>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single" w:sz="8" w:space="0" w:color="auto"/>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single" w:sz="8" w:space="0" w:color="auto"/>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single" w:sz="8" w:space="0" w:color="auto"/>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MAILINGS/PRODU</w:t>
            </w:r>
            <w:r w:rsidRPr="00E04C4B">
              <w:rPr>
                <w:rFonts w:ascii="Times New Roman" w:eastAsia="Times New Roman" w:hAnsi="Times New Roman"/>
                <w:b/>
                <w:bCs/>
                <w:color w:val="000000"/>
                <w:lang w:eastAsia="pt-BR"/>
              </w:rPr>
              <w:br/>
              <w:t>ÇÃO</w:t>
            </w:r>
            <w:r w:rsidRPr="00E04C4B">
              <w:rPr>
                <w:rFonts w:ascii="Times New Roman" w:eastAsia="Times New Roman" w:hAnsi="Times New Roman"/>
                <w:b/>
                <w:bCs/>
                <w:color w:val="000000"/>
                <w:lang w:eastAsia="pt-BR"/>
              </w:rPr>
              <w:br/>
              <w:t>DE MAILING DE</w:t>
            </w:r>
            <w:r w:rsidRPr="00E04C4B">
              <w:rPr>
                <w:rFonts w:ascii="Times New Roman" w:eastAsia="Times New Roman" w:hAnsi="Times New Roman"/>
                <w:b/>
                <w:bCs/>
                <w:color w:val="000000"/>
                <w:lang w:eastAsia="pt-BR"/>
              </w:rPr>
              <w:br/>
              <w:t>JORNALISTAS</w:t>
            </w:r>
          </w:p>
        </w:tc>
        <w:tc>
          <w:tcPr>
            <w:tcW w:w="22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Elaboração de listas de jornalistas que acompanham o setor de atuação do MUNICÍPIO, ou escrevem sobre assuntos relacionados a divulgações pontuais. O levantamento desse mailing ocorre a partir de consultas a serviços especializados e do acompanhamento diário da imprensa.</w:t>
            </w:r>
          </w:p>
        </w:tc>
        <w:tc>
          <w:tcPr>
            <w:tcW w:w="21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para cada 100 nomes.</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1.151,83</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R$ 2.303,66</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MAILING</w:t>
            </w:r>
            <w:r w:rsidRPr="00E04C4B">
              <w:rPr>
                <w:rFonts w:ascii="Times New Roman" w:eastAsia="Times New Roman" w:hAnsi="Times New Roman"/>
                <w:b/>
                <w:bCs/>
                <w:color w:val="000000"/>
                <w:lang w:eastAsia="pt-BR"/>
              </w:rPr>
              <w:br/>
              <w:t>INTERNACIONAL</w:t>
            </w:r>
          </w:p>
        </w:tc>
        <w:tc>
          <w:tcPr>
            <w:tcW w:w="22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Elaboração e atualização de listas de jornalistas dos países de destino que vão acompanhar as missões internacionais dos representantes do MUNICÍPIO.</w:t>
            </w:r>
          </w:p>
        </w:tc>
        <w:tc>
          <w:tcPr>
            <w:tcW w:w="21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para cada 50 nomes.</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2.591,90</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R$ 5.183,80</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9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COLETIVAS DE</w:t>
            </w:r>
            <w:r w:rsidRPr="00E04C4B">
              <w:rPr>
                <w:rFonts w:ascii="Times New Roman" w:eastAsia="Times New Roman" w:hAnsi="Times New Roman"/>
                <w:b/>
                <w:bCs/>
                <w:color w:val="000000"/>
                <w:lang w:eastAsia="pt-BR"/>
              </w:rPr>
              <w:br/>
              <w:t>IMPRENSA/TELE</w:t>
            </w:r>
            <w:r w:rsidRPr="00E04C4B">
              <w:rPr>
                <w:rFonts w:ascii="Times New Roman" w:eastAsia="Times New Roman" w:hAnsi="Times New Roman"/>
                <w:b/>
                <w:bCs/>
                <w:color w:val="000000"/>
                <w:lang w:eastAsia="pt-BR"/>
              </w:rPr>
              <w:br/>
              <w:t>CONFERÊNCIAS/</w:t>
            </w:r>
            <w:r w:rsidRPr="00E04C4B">
              <w:rPr>
                <w:rFonts w:ascii="Times New Roman" w:eastAsia="Times New Roman" w:hAnsi="Times New Roman"/>
                <w:b/>
                <w:bCs/>
                <w:color w:val="000000"/>
                <w:lang w:eastAsia="pt-BR"/>
              </w:rPr>
              <w:br/>
              <w:t>ROAD</w:t>
            </w:r>
            <w:r w:rsidRPr="00E04C4B">
              <w:rPr>
                <w:rFonts w:ascii="Times New Roman" w:eastAsia="Times New Roman" w:hAnsi="Times New Roman"/>
                <w:b/>
                <w:bCs/>
                <w:color w:val="000000"/>
                <w:lang w:eastAsia="pt-BR"/>
              </w:rPr>
              <w:br/>
              <w:t>SHOWS</w:t>
            </w: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 Definição dos jornalistas que participarão do evento e envio de convite (online ou presencial);</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R$ 34.406,71</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R$ 68.813,42</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 Definição da pauta;</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2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xml:space="preserve">3. Elaboração de materiais de apoio – apresentação, </w:t>
            </w:r>
            <w:proofErr w:type="spellStart"/>
            <w:r w:rsidRPr="00E04C4B">
              <w:rPr>
                <w:rFonts w:ascii="Times New Roman" w:eastAsia="Times New Roman" w:hAnsi="Times New Roman"/>
                <w:color w:val="000000"/>
                <w:sz w:val="24"/>
                <w:szCs w:val="24"/>
                <w:lang w:eastAsia="pt-BR"/>
              </w:rPr>
              <w:t>press</w:t>
            </w:r>
            <w:proofErr w:type="spellEnd"/>
            <w:r w:rsidRPr="00E04C4B">
              <w:rPr>
                <w:rFonts w:ascii="Times New Roman" w:eastAsia="Times New Roman" w:hAnsi="Times New Roman"/>
                <w:color w:val="000000"/>
                <w:sz w:val="24"/>
                <w:szCs w:val="24"/>
                <w:lang w:eastAsia="pt-BR"/>
              </w:rPr>
              <w:t xml:space="preserve"> releases, avisos de pauta, mensagens-chave, relatório de principais perguntas e respostas (</w:t>
            </w:r>
            <w:proofErr w:type="spellStart"/>
            <w:r w:rsidRPr="00E04C4B">
              <w:rPr>
                <w:rFonts w:ascii="Times New Roman" w:eastAsia="Times New Roman" w:hAnsi="Times New Roman"/>
                <w:color w:val="000000"/>
                <w:sz w:val="24"/>
                <w:szCs w:val="24"/>
                <w:lang w:eastAsia="pt-BR"/>
              </w:rPr>
              <w:t>Q&amp;As</w:t>
            </w:r>
            <w:proofErr w:type="spellEnd"/>
            <w:r w:rsidRPr="00E04C4B">
              <w:rPr>
                <w:rFonts w:ascii="Times New Roman" w:eastAsia="Times New Roman" w:hAnsi="Times New Roman"/>
                <w:color w:val="000000"/>
                <w:sz w:val="24"/>
                <w:szCs w:val="24"/>
                <w:lang w:eastAsia="pt-BR"/>
              </w:rPr>
              <w:t>);</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evento.</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2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4. Preparação dos porta-vozes (media training);</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Não estão inclusos os custos com estrutura, viagens, alimentação e outras despesas.</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5. Organização do espaço da coletiva e da infraestrutura, quando necessário;</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6. Acompanhamento.</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TREINAMENTOS E WORKSHOPS</w:t>
            </w: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evento.</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12.304,39</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R$ 12.304,39</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9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 Definição do roteiro do treinamento.</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Não estão inclusos os custos com palestrantes e infraestrutura.</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 Definição dos perfis dos palestrantes e das abordagens.</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palestra.</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R$ 31.330,62</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R$ 31.330,62</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200"/>
        </w:trPr>
        <w:tc>
          <w:tcPr>
            <w:tcW w:w="2530" w:type="dxa"/>
            <w:vMerge w:val="restart"/>
            <w:tcBorders>
              <w:top w:val="nil"/>
              <w:left w:val="single" w:sz="8" w:space="0" w:color="auto"/>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PALESTRAS</w:t>
            </w:r>
          </w:p>
        </w:tc>
        <w:tc>
          <w:tcPr>
            <w:tcW w:w="2214" w:type="dxa"/>
            <w:vMerge w:val="restart"/>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xml:space="preserve">Preparação de porta-vozes (media training) e organização de palestras de representantes do MUNICÍPIO em outros Estados da Federação, com atendimento à imprensa local e serviço de </w:t>
            </w:r>
            <w:proofErr w:type="spellStart"/>
            <w:r w:rsidRPr="00E04C4B">
              <w:rPr>
                <w:rFonts w:ascii="Times New Roman" w:eastAsia="Times New Roman" w:hAnsi="Times New Roman"/>
                <w:color w:val="000000"/>
                <w:sz w:val="24"/>
                <w:szCs w:val="24"/>
                <w:lang w:eastAsia="pt-BR"/>
              </w:rPr>
              <w:t>clipagem</w:t>
            </w:r>
            <w:proofErr w:type="spellEnd"/>
            <w:r w:rsidRPr="00E04C4B">
              <w:rPr>
                <w:rFonts w:ascii="Times New Roman" w:eastAsia="Times New Roman" w:hAnsi="Times New Roman"/>
                <w:color w:val="000000"/>
                <w:sz w:val="24"/>
                <w:szCs w:val="24"/>
                <w:lang w:eastAsia="pt-BR"/>
              </w:rPr>
              <w:t xml:space="preserve"> específico.</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Não estão inclusos os custos com estrutura, viagens, alimentação e outras despesas.</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nil"/>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nil"/>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25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lang w:eastAsia="pt-BR"/>
              </w:rPr>
            </w:pPr>
          </w:p>
        </w:tc>
        <w:tc>
          <w:tcPr>
            <w:tcW w:w="22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lastRenderedPageBreak/>
              <w:t>ELABORAÇÃO DE</w:t>
            </w:r>
            <w:r w:rsidRPr="00E04C4B">
              <w:rPr>
                <w:rFonts w:ascii="Times New Roman" w:eastAsia="Times New Roman" w:hAnsi="Times New Roman"/>
                <w:b/>
                <w:bCs/>
                <w:color w:val="000000"/>
                <w:lang w:eastAsia="pt-BR"/>
              </w:rPr>
              <w:br/>
              <w:t>PROGRAMA DE</w:t>
            </w:r>
            <w:r w:rsidRPr="00E04C4B">
              <w:rPr>
                <w:rFonts w:ascii="Times New Roman" w:eastAsia="Times New Roman" w:hAnsi="Times New Roman"/>
                <w:b/>
                <w:bCs/>
                <w:color w:val="000000"/>
                <w:lang w:eastAsia="pt-BR"/>
              </w:rPr>
              <w:br/>
              <w:t>PREVENÇÃO DE</w:t>
            </w:r>
            <w:r w:rsidRPr="00E04C4B">
              <w:rPr>
                <w:rFonts w:ascii="Times New Roman" w:eastAsia="Times New Roman" w:hAnsi="Times New Roman"/>
                <w:b/>
                <w:bCs/>
                <w:color w:val="000000"/>
                <w:lang w:eastAsia="pt-BR"/>
              </w:rPr>
              <w:br/>
              <w:t>CRISES -01</w:t>
            </w: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 Programas estruturados de prevenção e administração de crises.</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R$ 45.192,04</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R$ 45.192,04</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 Montagem de cenários e simulação de crises.</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produto.</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21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ELABORAÇÃO DE</w:t>
            </w:r>
            <w:r w:rsidRPr="00E04C4B">
              <w:rPr>
                <w:rFonts w:ascii="Times New Roman" w:eastAsia="Times New Roman" w:hAnsi="Times New Roman"/>
                <w:b/>
                <w:bCs/>
                <w:color w:val="000000"/>
                <w:lang w:eastAsia="pt-BR"/>
              </w:rPr>
              <w:br/>
              <w:t>PROGRAMA DE</w:t>
            </w:r>
            <w:r w:rsidRPr="00E04C4B">
              <w:rPr>
                <w:rFonts w:ascii="Times New Roman" w:eastAsia="Times New Roman" w:hAnsi="Times New Roman"/>
                <w:b/>
                <w:bCs/>
                <w:color w:val="000000"/>
                <w:lang w:eastAsia="pt-BR"/>
              </w:rPr>
              <w:br/>
              <w:t>PREVENÇÃO DE</w:t>
            </w:r>
            <w:r w:rsidRPr="00E04C4B">
              <w:rPr>
                <w:rFonts w:ascii="Times New Roman" w:eastAsia="Times New Roman" w:hAnsi="Times New Roman"/>
                <w:b/>
                <w:bCs/>
                <w:color w:val="000000"/>
                <w:lang w:eastAsia="pt-BR"/>
              </w:rPr>
              <w:br/>
              <w:t>CRISES - 02</w:t>
            </w:r>
          </w:p>
        </w:tc>
        <w:tc>
          <w:tcPr>
            <w:tcW w:w="22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Formação de comitês de crise.</w:t>
            </w: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Por evento.</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19.178,14</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R$ 19.178,14</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Não estão inclusos os</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9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proofErr w:type="gramStart"/>
            <w:r w:rsidRPr="00E04C4B">
              <w:rPr>
                <w:rFonts w:ascii="Times New Roman" w:eastAsia="Times New Roman" w:hAnsi="Times New Roman"/>
                <w:color w:val="000000"/>
                <w:sz w:val="24"/>
                <w:szCs w:val="24"/>
                <w:lang w:eastAsia="pt-BR"/>
              </w:rPr>
              <w:t>custos</w:t>
            </w:r>
            <w:proofErr w:type="gramEnd"/>
            <w:r w:rsidRPr="00E04C4B">
              <w:rPr>
                <w:rFonts w:ascii="Times New Roman" w:eastAsia="Times New Roman" w:hAnsi="Times New Roman"/>
                <w:color w:val="000000"/>
                <w:sz w:val="24"/>
                <w:szCs w:val="24"/>
                <w:lang w:eastAsia="pt-BR"/>
              </w:rPr>
              <w:t xml:space="preserve"> com estrutura e/ou contratação direta de serviços adicionais.</w:t>
            </w: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2187" w:type="dxa"/>
            <w:tcBorders>
              <w:top w:val="nil"/>
              <w:left w:val="nil"/>
              <w:bottom w:val="nil"/>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21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2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ELABORAÇÃO DE</w:t>
            </w:r>
            <w:r w:rsidRPr="00E04C4B">
              <w:rPr>
                <w:rFonts w:ascii="Times New Roman" w:eastAsia="Times New Roman" w:hAnsi="Times New Roman"/>
                <w:b/>
                <w:bCs/>
                <w:color w:val="000000"/>
                <w:lang w:eastAsia="pt-BR"/>
              </w:rPr>
              <w:br/>
              <w:t>PROGRAMA DE</w:t>
            </w:r>
            <w:r w:rsidRPr="00E04C4B">
              <w:rPr>
                <w:rFonts w:ascii="Times New Roman" w:eastAsia="Times New Roman" w:hAnsi="Times New Roman"/>
                <w:b/>
                <w:bCs/>
                <w:color w:val="000000"/>
                <w:lang w:eastAsia="pt-BR"/>
              </w:rPr>
              <w:br/>
              <w:t>PREVENÇÃO DE</w:t>
            </w:r>
            <w:r w:rsidRPr="00E04C4B">
              <w:rPr>
                <w:rFonts w:ascii="Times New Roman" w:eastAsia="Times New Roman" w:hAnsi="Times New Roman"/>
                <w:b/>
                <w:bCs/>
                <w:color w:val="000000"/>
                <w:lang w:eastAsia="pt-BR"/>
              </w:rPr>
              <w:br/>
              <w:t>CRISES - 03</w:t>
            </w:r>
          </w:p>
        </w:tc>
        <w:tc>
          <w:tcPr>
            <w:tcW w:w="22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Capacitação de equipes para situações de crise.</w:t>
            </w:r>
          </w:p>
        </w:tc>
        <w:tc>
          <w:tcPr>
            <w:tcW w:w="21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Por evento, com turma de até 10 participantes. Não estão</w:t>
            </w:r>
            <w:r w:rsidRPr="00E04C4B">
              <w:rPr>
                <w:rFonts w:ascii="Times New Roman" w:eastAsia="Times New Roman" w:hAnsi="Times New Roman"/>
                <w:color w:val="000000"/>
                <w:sz w:val="24"/>
                <w:szCs w:val="24"/>
                <w:lang w:eastAsia="pt-BR"/>
              </w:rPr>
              <w:br/>
              <w:t>inclusos os</w:t>
            </w:r>
            <w:r w:rsidRPr="00E04C4B">
              <w:rPr>
                <w:rFonts w:ascii="Times New Roman" w:eastAsia="Times New Roman" w:hAnsi="Times New Roman"/>
                <w:color w:val="000000"/>
                <w:sz w:val="24"/>
                <w:szCs w:val="24"/>
                <w:lang w:eastAsia="pt-BR"/>
              </w:rPr>
              <w:br/>
              <w:t>custos com</w:t>
            </w:r>
            <w:r w:rsidRPr="00E04C4B">
              <w:rPr>
                <w:rFonts w:ascii="Times New Roman" w:eastAsia="Times New Roman" w:hAnsi="Times New Roman"/>
                <w:color w:val="000000"/>
                <w:sz w:val="24"/>
                <w:szCs w:val="24"/>
                <w:lang w:eastAsia="pt-BR"/>
              </w:rPr>
              <w:br/>
              <w:t>estrutura e/ou</w:t>
            </w:r>
            <w:r w:rsidRPr="00E04C4B">
              <w:rPr>
                <w:rFonts w:ascii="Times New Roman" w:eastAsia="Times New Roman" w:hAnsi="Times New Roman"/>
                <w:color w:val="000000"/>
                <w:sz w:val="24"/>
                <w:szCs w:val="24"/>
                <w:lang w:eastAsia="pt-BR"/>
              </w:rPr>
              <w:br/>
              <w:t>contratação</w:t>
            </w:r>
            <w:r w:rsidRPr="00E04C4B">
              <w:rPr>
                <w:rFonts w:ascii="Times New Roman" w:eastAsia="Times New Roman" w:hAnsi="Times New Roman"/>
                <w:color w:val="000000"/>
                <w:sz w:val="24"/>
                <w:szCs w:val="24"/>
                <w:lang w:eastAsia="pt-BR"/>
              </w:rPr>
              <w:br/>
              <w:t>direta de serviços</w:t>
            </w:r>
            <w:r w:rsidRPr="00E04C4B">
              <w:rPr>
                <w:rFonts w:ascii="Times New Roman" w:eastAsia="Times New Roman" w:hAnsi="Times New Roman"/>
                <w:color w:val="000000"/>
                <w:sz w:val="24"/>
                <w:szCs w:val="24"/>
                <w:lang w:eastAsia="pt-BR"/>
              </w:rPr>
              <w:br/>
              <w:t>adicionais.</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R$ 35.887,79</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R$ 35.887,79</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200"/>
        </w:trPr>
        <w:tc>
          <w:tcPr>
            <w:tcW w:w="253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ELABORAÇÃO DE</w:t>
            </w:r>
            <w:r w:rsidRPr="00E04C4B">
              <w:rPr>
                <w:rFonts w:ascii="Times New Roman" w:eastAsia="Times New Roman" w:hAnsi="Times New Roman"/>
                <w:b/>
                <w:bCs/>
                <w:color w:val="000000"/>
                <w:lang w:eastAsia="pt-BR"/>
              </w:rPr>
              <w:br/>
              <w:t>PROGRAMA DE</w:t>
            </w:r>
            <w:r w:rsidRPr="00E04C4B">
              <w:rPr>
                <w:rFonts w:ascii="Times New Roman" w:eastAsia="Times New Roman" w:hAnsi="Times New Roman"/>
                <w:b/>
                <w:bCs/>
                <w:color w:val="000000"/>
                <w:lang w:eastAsia="pt-BR"/>
              </w:rPr>
              <w:br/>
              <w:t>PREVENÇÃO DE</w:t>
            </w:r>
            <w:r w:rsidRPr="00E04C4B">
              <w:rPr>
                <w:rFonts w:ascii="Times New Roman" w:eastAsia="Times New Roman" w:hAnsi="Times New Roman"/>
                <w:b/>
                <w:bCs/>
                <w:color w:val="000000"/>
                <w:lang w:eastAsia="pt-BR"/>
              </w:rPr>
              <w:br/>
              <w:t>CRISES – 04</w:t>
            </w:r>
          </w:p>
        </w:tc>
        <w:tc>
          <w:tcPr>
            <w:tcW w:w="221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 Elaboração de manual de prevenção de crise.          </w:t>
            </w:r>
            <w:proofErr w:type="gramStart"/>
            <w:r w:rsidRPr="00E04C4B">
              <w:rPr>
                <w:rFonts w:ascii="Times New Roman" w:eastAsia="Times New Roman" w:hAnsi="Times New Roman"/>
                <w:color w:val="000000"/>
                <w:sz w:val="24"/>
                <w:szCs w:val="24"/>
                <w:lang w:eastAsia="pt-BR"/>
              </w:rPr>
              <w:t xml:space="preserve">  </w:t>
            </w:r>
            <w:proofErr w:type="gramEnd"/>
            <w:r w:rsidRPr="00E04C4B">
              <w:rPr>
                <w:rFonts w:ascii="Times New Roman" w:eastAsia="Times New Roman" w:hAnsi="Times New Roman"/>
                <w:color w:val="000000"/>
                <w:sz w:val="24"/>
                <w:szCs w:val="24"/>
                <w:lang w:eastAsia="pt-BR"/>
              </w:rPr>
              <w:t>           2. Simulação preventiva de crise.</w:t>
            </w:r>
          </w:p>
        </w:tc>
        <w:tc>
          <w:tcPr>
            <w:tcW w:w="21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produto.</w:t>
            </w:r>
          </w:p>
        </w:tc>
        <w:tc>
          <w:tcPr>
            <w:tcW w:w="168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R$ 37.881,56</w:t>
            </w:r>
          </w:p>
        </w:tc>
        <w:tc>
          <w:tcPr>
            <w:tcW w:w="186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R$ 37.881,56</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905"/>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MEDIA TRAINING</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 Treinamento de porta-vozes para o</w:t>
            </w:r>
            <w:r w:rsidRPr="00E04C4B">
              <w:rPr>
                <w:rFonts w:ascii="Times New Roman" w:eastAsia="Times New Roman" w:hAnsi="Times New Roman"/>
                <w:color w:val="000000"/>
                <w:sz w:val="24"/>
                <w:szCs w:val="24"/>
                <w:lang w:eastAsia="pt-BR"/>
              </w:rPr>
              <w:br/>
              <w:t>relacionamento com a Imprensa.</w:t>
            </w:r>
            <w:r w:rsidRPr="00E04C4B">
              <w:rPr>
                <w:rFonts w:ascii="Times New Roman" w:eastAsia="Times New Roman" w:hAnsi="Times New Roman"/>
                <w:color w:val="000000"/>
                <w:sz w:val="24"/>
                <w:szCs w:val="24"/>
                <w:lang w:eastAsia="pt-BR"/>
              </w:rPr>
              <w:br/>
              <w:t>2. Apresentação do perfil dos veículos de</w:t>
            </w:r>
            <w:r w:rsidRPr="00E04C4B">
              <w:rPr>
                <w:rFonts w:ascii="Times New Roman" w:eastAsia="Times New Roman" w:hAnsi="Times New Roman"/>
                <w:color w:val="000000"/>
                <w:sz w:val="24"/>
                <w:szCs w:val="24"/>
                <w:lang w:eastAsia="pt-BR"/>
              </w:rPr>
              <w:br/>
              <w:t>comunicação e dos jornalistas das diferentes</w:t>
            </w:r>
            <w:r w:rsidRPr="00E04C4B">
              <w:rPr>
                <w:rFonts w:ascii="Times New Roman" w:eastAsia="Times New Roman" w:hAnsi="Times New Roman"/>
                <w:color w:val="000000"/>
                <w:sz w:val="24"/>
                <w:szCs w:val="24"/>
                <w:lang w:eastAsia="pt-BR"/>
              </w:rPr>
              <w:br/>
              <w:t>mídias.</w:t>
            </w:r>
            <w:r w:rsidRPr="00E04C4B">
              <w:rPr>
                <w:rFonts w:ascii="Times New Roman" w:eastAsia="Times New Roman" w:hAnsi="Times New Roman"/>
                <w:color w:val="000000"/>
                <w:sz w:val="24"/>
                <w:szCs w:val="24"/>
                <w:lang w:eastAsia="pt-BR"/>
              </w:rPr>
              <w:br/>
            </w:r>
            <w:r w:rsidRPr="00E04C4B">
              <w:rPr>
                <w:rFonts w:ascii="Times New Roman" w:eastAsia="Times New Roman" w:hAnsi="Times New Roman"/>
                <w:color w:val="000000"/>
                <w:sz w:val="24"/>
                <w:szCs w:val="24"/>
                <w:lang w:eastAsia="pt-BR"/>
              </w:rPr>
              <w:lastRenderedPageBreak/>
              <w:t>3. Procedimentos para o contato com os</w:t>
            </w:r>
            <w:r w:rsidRPr="00E04C4B">
              <w:rPr>
                <w:rFonts w:ascii="Times New Roman" w:eastAsia="Times New Roman" w:hAnsi="Times New Roman"/>
                <w:color w:val="000000"/>
                <w:sz w:val="24"/>
                <w:szCs w:val="24"/>
                <w:lang w:eastAsia="pt-BR"/>
              </w:rPr>
              <w:br/>
              <w:t>jornalistas.</w:t>
            </w:r>
            <w:r w:rsidRPr="00E04C4B">
              <w:rPr>
                <w:rFonts w:ascii="Times New Roman" w:eastAsia="Times New Roman" w:hAnsi="Times New Roman"/>
                <w:color w:val="000000"/>
                <w:sz w:val="24"/>
                <w:szCs w:val="24"/>
                <w:lang w:eastAsia="pt-BR"/>
              </w:rPr>
              <w:br/>
              <w:t>4. Exercícios práticos – simulação de</w:t>
            </w:r>
            <w:r w:rsidRPr="00E04C4B">
              <w:rPr>
                <w:rFonts w:ascii="Times New Roman" w:eastAsia="Times New Roman" w:hAnsi="Times New Roman"/>
                <w:color w:val="000000"/>
                <w:sz w:val="24"/>
                <w:szCs w:val="24"/>
                <w:lang w:eastAsia="pt-BR"/>
              </w:rPr>
              <w:br/>
              <w:t>entrevistas, avaliação das posturas dos</w:t>
            </w:r>
            <w:r w:rsidRPr="00E04C4B">
              <w:rPr>
                <w:rFonts w:ascii="Times New Roman" w:eastAsia="Times New Roman" w:hAnsi="Times New Roman"/>
                <w:color w:val="000000"/>
                <w:sz w:val="24"/>
                <w:szCs w:val="24"/>
                <w:lang w:eastAsia="pt-BR"/>
              </w:rPr>
              <w:br/>
              <w:t>executivos em situações de crise.</w:t>
            </w:r>
            <w:r w:rsidRPr="00E04C4B">
              <w:rPr>
                <w:rFonts w:ascii="Times New Roman" w:eastAsia="Times New Roman" w:hAnsi="Times New Roman"/>
                <w:color w:val="000000"/>
                <w:sz w:val="24"/>
                <w:szCs w:val="24"/>
                <w:lang w:eastAsia="pt-BR"/>
              </w:rPr>
              <w:br/>
              <w:t>5. Simulação de entrevistas com gravação em</w:t>
            </w:r>
            <w:r w:rsidRPr="00E04C4B">
              <w:rPr>
                <w:rFonts w:ascii="Times New Roman" w:eastAsia="Times New Roman" w:hAnsi="Times New Roman"/>
                <w:color w:val="000000"/>
                <w:sz w:val="24"/>
                <w:szCs w:val="24"/>
                <w:lang w:eastAsia="pt-BR"/>
              </w:rPr>
              <w:br/>
              <w:t>vídeo.</w:t>
            </w:r>
            <w:r w:rsidRPr="00E04C4B">
              <w:rPr>
                <w:rFonts w:ascii="Times New Roman" w:eastAsia="Times New Roman" w:hAnsi="Times New Roman"/>
                <w:color w:val="000000"/>
                <w:sz w:val="24"/>
                <w:szCs w:val="24"/>
                <w:lang w:eastAsia="pt-BR"/>
              </w:rPr>
              <w:br/>
              <w:t>6. Análise de performance e relatórios com</w:t>
            </w:r>
            <w:r w:rsidRPr="00E04C4B">
              <w:rPr>
                <w:rFonts w:ascii="Times New Roman" w:eastAsia="Times New Roman" w:hAnsi="Times New Roman"/>
                <w:color w:val="000000"/>
                <w:sz w:val="24"/>
                <w:szCs w:val="24"/>
                <w:lang w:eastAsia="pt-BR"/>
              </w:rPr>
              <w:br/>
              <w:t>definição de responsabilidades e grau de autonomia para cada assunto.</w:t>
            </w:r>
          </w:p>
        </w:tc>
        <w:tc>
          <w:tcPr>
            <w:tcW w:w="218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lastRenderedPageBreak/>
              <w:t>Valor por evento.</w:t>
            </w:r>
            <w:r w:rsidRPr="00E04C4B">
              <w:rPr>
                <w:rFonts w:ascii="Times New Roman" w:eastAsia="Times New Roman" w:hAnsi="Times New Roman"/>
                <w:color w:val="000000"/>
                <w:sz w:val="24"/>
                <w:szCs w:val="24"/>
                <w:lang w:eastAsia="pt-BR"/>
              </w:rPr>
              <w:br/>
              <w:t>Turmas de até</w:t>
            </w:r>
            <w:r w:rsidRPr="00E04C4B">
              <w:rPr>
                <w:rFonts w:ascii="Times New Roman" w:eastAsia="Times New Roman" w:hAnsi="Times New Roman"/>
                <w:color w:val="000000"/>
                <w:sz w:val="24"/>
                <w:szCs w:val="24"/>
                <w:lang w:eastAsia="pt-BR"/>
              </w:rPr>
              <w:br/>
              <w:t>quatro</w:t>
            </w:r>
            <w:r w:rsidRPr="00E04C4B">
              <w:rPr>
                <w:rFonts w:ascii="Times New Roman" w:eastAsia="Times New Roman" w:hAnsi="Times New Roman"/>
                <w:color w:val="000000"/>
                <w:sz w:val="24"/>
                <w:szCs w:val="24"/>
                <w:lang w:eastAsia="pt-BR"/>
              </w:rPr>
              <w:br/>
              <w:t>participantes</w:t>
            </w:r>
            <w:r w:rsidRPr="00E04C4B">
              <w:rPr>
                <w:rFonts w:ascii="Times New Roman" w:eastAsia="Times New Roman" w:hAnsi="Times New Roman"/>
                <w:color w:val="000000"/>
                <w:sz w:val="24"/>
                <w:szCs w:val="24"/>
                <w:lang w:eastAsia="pt-BR"/>
              </w:rPr>
              <w:br/>
              <w:t xml:space="preserve">com </w:t>
            </w:r>
            <w:proofErr w:type="spellStart"/>
            <w:r w:rsidRPr="00E04C4B">
              <w:rPr>
                <w:rFonts w:ascii="Times New Roman" w:eastAsia="Times New Roman" w:hAnsi="Times New Roman"/>
                <w:color w:val="000000"/>
                <w:sz w:val="24"/>
                <w:szCs w:val="24"/>
                <w:lang w:eastAsia="pt-BR"/>
              </w:rPr>
              <w:t>cargahorária</w:t>
            </w:r>
            <w:proofErr w:type="spellEnd"/>
            <w:r w:rsidRPr="00E04C4B">
              <w:rPr>
                <w:rFonts w:ascii="Times New Roman" w:eastAsia="Times New Roman" w:hAnsi="Times New Roman"/>
                <w:color w:val="000000"/>
                <w:sz w:val="24"/>
                <w:szCs w:val="24"/>
                <w:lang w:eastAsia="pt-BR"/>
              </w:rPr>
              <w:br/>
              <w:t>de 6</w:t>
            </w:r>
            <w:r w:rsidRPr="00E04C4B">
              <w:rPr>
                <w:rFonts w:ascii="Times New Roman" w:eastAsia="Times New Roman" w:hAnsi="Times New Roman"/>
                <w:color w:val="000000"/>
                <w:sz w:val="24"/>
                <w:szCs w:val="24"/>
                <w:lang w:eastAsia="pt-BR"/>
              </w:rPr>
              <w:br/>
              <w:t>horas-aula, valor</w:t>
            </w:r>
            <w:r w:rsidRPr="00E04C4B">
              <w:rPr>
                <w:rFonts w:ascii="Times New Roman" w:eastAsia="Times New Roman" w:hAnsi="Times New Roman"/>
                <w:color w:val="000000"/>
                <w:sz w:val="24"/>
                <w:szCs w:val="24"/>
                <w:lang w:eastAsia="pt-BR"/>
              </w:rPr>
              <w:br/>
              <w:t>por evento.</w:t>
            </w:r>
            <w:r w:rsidRPr="00E04C4B">
              <w:rPr>
                <w:rFonts w:ascii="Times New Roman" w:eastAsia="Times New Roman" w:hAnsi="Times New Roman"/>
                <w:color w:val="000000"/>
                <w:sz w:val="24"/>
                <w:szCs w:val="24"/>
                <w:lang w:eastAsia="pt-BR"/>
              </w:rPr>
              <w:br/>
              <w:t>Não estão</w:t>
            </w:r>
            <w:r w:rsidRPr="00E04C4B">
              <w:rPr>
                <w:rFonts w:ascii="Times New Roman" w:eastAsia="Times New Roman" w:hAnsi="Times New Roman"/>
                <w:color w:val="000000"/>
                <w:sz w:val="24"/>
                <w:szCs w:val="24"/>
                <w:lang w:eastAsia="pt-BR"/>
              </w:rPr>
              <w:br/>
              <w:t>inclusos os</w:t>
            </w:r>
            <w:r w:rsidRPr="00E04C4B">
              <w:rPr>
                <w:rFonts w:ascii="Times New Roman" w:eastAsia="Times New Roman" w:hAnsi="Times New Roman"/>
                <w:color w:val="000000"/>
                <w:sz w:val="24"/>
                <w:szCs w:val="24"/>
                <w:lang w:eastAsia="pt-BR"/>
              </w:rPr>
              <w:br/>
            </w:r>
            <w:r w:rsidRPr="00E04C4B">
              <w:rPr>
                <w:rFonts w:ascii="Times New Roman" w:eastAsia="Times New Roman" w:hAnsi="Times New Roman"/>
                <w:color w:val="000000"/>
                <w:sz w:val="24"/>
                <w:szCs w:val="24"/>
                <w:lang w:eastAsia="pt-BR"/>
              </w:rPr>
              <w:lastRenderedPageBreak/>
              <w:t>custos com</w:t>
            </w:r>
            <w:r w:rsidRPr="00E04C4B">
              <w:rPr>
                <w:rFonts w:ascii="Times New Roman" w:eastAsia="Times New Roman" w:hAnsi="Times New Roman"/>
                <w:color w:val="000000"/>
                <w:sz w:val="24"/>
                <w:szCs w:val="24"/>
                <w:lang w:eastAsia="pt-BR"/>
              </w:rPr>
              <w:br/>
              <w:t>estrutura e/ou</w:t>
            </w:r>
            <w:r w:rsidRPr="00E04C4B">
              <w:rPr>
                <w:rFonts w:ascii="Times New Roman" w:eastAsia="Times New Roman" w:hAnsi="Times New Roman"/>
                <w:color w:val="000000"/>
                <w:sz w:val="24"/>
                <w:szCs w:val="24"/>
                <w:lang w:eastAsia="pt-BR"/>
              </w:rPr>
              <w:br/>
              <w:t>contratação direta de serviços adicionais</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lastRenderedPageBreak/>
              <w:t> R$   36.552,38</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6</w:t>
            </w:r>
          </w:p>
        </w:tc>
        <w:tc>
          <w:tcPr>
            <w:tcW w:w="19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219.314,28</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380"/>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auto"/>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1275"/>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AVALIAÇÃO DE PERCEPÇÃO DE IMAGEM COM JORNALISTAS E PÚBLICOS DE RELACIONAMENTO</w:t>
            </w:r>
          </w:p>
        </w:tc>
        <w:tc>
          <w:tcPr>
            <w:tcW w:w="2214" w:type="dxa"/>
            <w:tcBorders>
              <w:top w:val="nil"/>
              <w:left w:val="nil"/>
              <w:bottom w:val="nil"/>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    Planejamento e elaboração de sondagem com a imprensa e outros públicos de relacionamento para a identificação de tendências e percepções.</w:t>
            </w:r>
          </w:p>
        </w:tc>
        <w:tc>
          <w:tcPr>
            <w:tcW w:w="2187" w:type="dxa"/>
            <w:tcBorders>
              <w:top w:val="nil"/>
              <w:left w:val="nil"/>
              <w:bottom w:val="nil"/>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pacotes de até 30 entrevistas.</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w:t>
            </w:r>
            <w:proofErr w:type="gramStart"/>
            <w:r w:rsidRPr="00E04C4B">
              <w:rPr>
                <w:rFonts w:ascii="Times New Roman" w:eastAsia="Times New Roman" w:hAnsi="Times New Roman"/>
                <w:color w:val="000000"/>
                <w:sz w:val="24"/>
                <w:szCs w:val="24"/>
                <w:lang w:eastAsia="pt-BR"/>
              </w:rPr>
              <w:t xml:space="preserve">  </w:t>
            </w:r>
            <w:proofErr w:type="gramEnd"/>
            <w:r w:rsidRPr="00E04C4B">
              <w:rPr>
                <w:rFonts w:ascii="Times New Roman" w:eastAsia="Times New Roman" w:hAnsi="Times New Roman"/>
                <w:color w:val="000000"/>
                <w:sz w:val="24"/>
                <w:szCs w:val="24"/>
                <w:lang w:eastAsia="pt-BR"/>
              </w:rPr>
              <w:t>63.572,67</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63.572,67</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22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2.    Avaliação e diagnóstico e proposição de ações.</w:t>
            </w:r>
          </w:p>
        </w:tc>
        <w:tc>
          <w:tcPr>
            <w:tcW w:w="218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SERVIÇOS DE FOTOGRAFIA</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xml:space="preserve">Para cada evento deverão ser apresentadas 300 (trezentas) fotografias em alta definição em CD em DVD, sendo que no mínimo 10% desse total de imagens deverá possuir qualidade suficiente para publicação (enquadramento, foco e exposição adequados) e revelação fotográfica de 24 fotos </w:t>
            </w:r>
            <w:r w:rsidRPr="00E04C4B">
              <w:rPr>
                <w:rFonts w:ascii="Times New Roman" w:eastAsia="Times New Roman" w:hAnsi="Times New Roman"/>
                <w:color w:val="000000"/>
                <w:sz w:val="24"/>
                <w:szCs w:val="24"/>
                <w:lang w:eastAsia="pt-BR"/>
              </w:rPr>
              <w:lastRenderedPageBreak/>
              <w:t>convencionais, tamanho 10cm X 15cm ou 15cm  X 21cm, previamente selecionadas pela Contratante.</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lastRenderedPageBreak/>
              <w:t>Valor por saída do fotógrafo.</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2.886,21</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6</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17.317,26</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lastRenderedPageBreak/>
              <w:t>TRADUÇÃO</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Tradução de textos</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lauda, com definição prévia do padrão de tamanho de lauda.</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476,79</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6</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2.860,74</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00"/>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REVISÃO DE TEXTO</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Revisão de textos</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lauda, com definição prévia do padrão de tamanho de lauda.</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w:t>
            </w:r>
            <w:proofErr w:type="gramStart"/>
            <w:r w:rsidRPr="00E04C4B">
              <w:rPr>
                <w:rFonts w:ascii="Times New Roman" w:eastAsia="Times New Roman" w:hAnsi="Times New Roman"/>
                <w:color w:val="000000"/>
                <w:sz w:val="24"/>
                <w:szCs w:val="24"/>
                <w:lang w:eastAsia="pt-BR"/>
              </w:rPr>
              <w:t xml:space="preserve">  </w:t>
            </w:r>
            <w:proofErr w:type="gramEnd"/>
            <w:r w:rsidRPr="00E04C4B">
              <w:rPr>
                <w:rFonts w:ascii="Times New Roman" w:eastAsia="Times New Roman" w:hAnsi="Times New Roman"/>
                <w:color w:val="000000"/>
                <w:sz w:val="24"/>
                <w:szCs w:val="24"/>
                <w:lang w:eastAsia="pt-BR"/>
              </w:rPr>
              <w:t>  230,71</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6</w:t>
            </w:r>
          </w:p>
        </w:tc>
        <w:tc>
          <w:tcPr>
            <w:tcW w:w="1984" w:type="dxa"/>
            <w:tcBorders>
              <w:top w:val="nil"/>
              <w:left w:val="nil"/>
              <w:bottom w:val="nil"/>
              <w:right w:val="single" w:sz="8" w:space="0" w:color="000000"/>
            </w:tcBorders>
            <w:noWrap/>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R$        1.384,26</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9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Arial" w:eastAsia="Times New Roman" w:hAnsi="Arial" w:cs="Arial"/>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DIAGNÓSTICO DE IMAGEM NAS REDES SOCIAIS</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Análise quantitativa e qualitativa de menções sobre o </w:t>
            </w:r>
            <w:r w:rsidRPr="00E04C4B">
              <w:rPr>
                <w:rFonts w:ascii="Times New Roman" w:eastAsia="Times New Roman" w:hAnsi="Times New Roman"/>
                <w:b/>
                <w:bCs/>
                <w:color w:val="000000"/>
                <w:sz w:val="24"/>
                <w:szCs w:val="24"/>
                <w:lang w:eastAsia="pt-BR"/>
              </w:rPr>
              <w:t>MUNICÍPIO</w:t>
            </w:r>
            <w:r w:rsidRPr="00E04C4B">
              <w:rPr>
                <w:rFonts w:ascii="Times New Roman" w:eastAsia="Times New Roman" w:hAnsi="Times New Roman"/>
                <w:color w:val="000000"/>
                <w:sz w:val="24"/>
                <w:szCs w:val="24"/>
                <w:lang w:eastAsia="pt-BR"/>
              </w:rPr>
              <w:t> nas mídias sociais.</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para cada 50 menções.</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w:t>
            </w:r>
            <w:proofErr w:type="gramStart"/>
            <w:r w:rsidRPr="00E04C4B">
              <w:rPr>
                <w:rFonts w:ascii="Times New Roman" w:eastAsia="Times New Roman" w:hAnsi="Times New Roman"/>
                <w:color w:val="000000"/>
                <w:sz w:val="24"/>
                <w:szCs w:val="24"/>
                <w:lang w:eastAsia="pt-BR"/>
              </w:rPr>
              <w:t xml:space="preserve">  </w:t>
            </w:r>
            <w:proofErr w:type="gramEnd"/>
            <w:r w:rsidRPr="00E04C4B">
              <w:rPr>
                <w:rFonts w:ascii="Times New Roman" w:eastAsia="Times New Roman" w:hAnsi="Times New Roman"/>
                <w:color w:val="000000"/>
                <w:sz w:val="24"/>
                <w:szCs w:val="24"/>
                <w:lang w:eastAsia="pt-BR"/>
              </w:rPr>
              <w:t>42.305,83</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42.305,83</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58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DIGITAL TRAINING</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Preparação de porta-vozes para atuação nas redes sociais.</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treinamento para cada 5 executivos, com carga horária de 6 (seis) horas.</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R$ 25.486,03</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w:t>
            </w:r>
            <w:proofErr w:type="gramStart"/>
            <w:r w:rsidRPr="00E04C4B">
              <w:rPr>
                <w:rFonts w:ascii="Times New Roman" w:eastAsia="Times New Roman" w:hAnsi="Times New Roman"/>
                <w:color w:val="000000"/>
                <w:sz w:val="24"/>
                <w:szCs w:val="24"/>
                <w:lang w:eastAsia="pt-BR"/>
              </w:rPr>
              <w:t xml:space="preserve">  </w:t>
            </w:r>
            <w:proofErr w:type="gramEnd"/>
            <w:r w:rsidRPr="00E04C4B">
              <w:rPr>
                <w:rFonts w:ascii="Times New Roman" w:eastAsia="Times New Roman" w:hAnsi="Times New Roman"/>
                <w:color w:val="000000"/>
                <w:sz w:val="24"/>
                <w:szCs w:val="24"/>
                <w:lang w:eastAsia="pt-BR"/>
              </w:rPr>
              <w:t>     25.486,03</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870"/>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00"/>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MONITORAMENTO DAS REDES SOCIAIS</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Monitoramento permanente das mídias sociais em relação aos assuntos de interesse do </w:t>
            </w:r>
            <w:r w:rsidRPr="00E04C4B">
              <w:rPr>
                <w:rFonts w:ascii="Times New Roman" w:eastAsia="Times New Roman" w:hAnsi="Times New Roman"/>
                <w:b/>
                <w:bCs/>
                <w:color w:val="000000"/>
                <w:sz w:val="24"/>
                <w:szCs w:val="24"/>
                <w:lang w:eastAsia="pt-BR"/>
              </w:rPr>
              <w:t>MUNICÍPIO</w:t>
            </w:r>
            <w:r w:rsidRPr="00E04C4B">
              <w:rPr>
                <w:rFonts w:ascii="Times New Roman" w:eastAsia="Times New Roman" w:hAnsi="Times New Roman"/>
                <w:color w:val="000000"/>
                <w:sz w:val="24"/>
                <w:szCs w:val="24"/>
                <w:lang w:eastAsia="pt-BR"/>
              </w:rPr>
              <w:t>.</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para cada 50 menções.</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R$ 2.717,22</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2.717,22</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64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2530" w:type="dxa"/>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MANUAL DE POLÍTICAS E PROCEDIMENTOS</w:t>
            </w:r>
          </w:p>
        </w:tc>
        <w:tc>
          <w:tcPr>
            <w:tcW w:w="221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Apuração, redação e edição de manuais de políticas e procedimentos voltados ao público interno.</w:t>
            </w:r>
          </w:p>
        </w:tc>
        <w:tc>
          <w:tcPr>
            <w:tcW w:w="2187"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Valor por produto, limitado a 20 páginas.</w:t>
            </w:r>
          </w:p>
        </w:tc>
        <w:tc>
          <w:tcPr>
            <w:tcW w:w="168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R$ 31.995,21</w:t>
            </w:r>
          </w:p>
        </w:tc>
        <w:tc>
          <w:tcPr>
            <w:tcW w:w="186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31.995,21</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525"/>
        </w:trPr>
        <w:tc>
          <w:tcPr>
            <w:tcW w:w="0" w:type="auto"/>
            <w:vMerge/>
            <w:tcBorders>
              <w:top w:val="nil"/>
              <w:left w:val="single" w:sz="8" w:space="0" w:color="auto"/>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945"/>
        </w:trPr>
        <w:tc>
          <w:tcPr>
            <w:tcW w:w="2530" w:type="dxa"/>
            <w:vMerge w:val="restart"/>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t>PARCERIA COM AGÊNCIAS INTERNACIONAIS</w:t>
            </w:r>
          </w:p>
        </w:tc>
        <w:tc>
          <w:tcPr>
            <w:tcW w:w="2214"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xml:space="preserve">Apoio </w:t>
            </w:r>
            <w:proofErr w:type="gramStart"/>
            <w:r w:rsidRPr="00E04C4B">
              <w:rPr>
                <w:rFonts w:ascii="Times New Roman" w:eastAsia="Times New Roman" w:hAnsi="Times New Roman"/>
                <w:color w:val="000000"/>
                <w:sz w:val="24"/>
                <w:szCs w:val="24"/>
                <w:lang w:eastAsia="pt-BR"/>
              </w:rPr>
              <w:t>à</w:t>
            </w:r>
            <w:proofErr w:type="gramEnd"/>
            <w:r w:rsidRPr="00E04C4B">
              <w:rPr>
                <w:rFonts w:ascii="Times New Roman" w:eastAsia="Times New Roman" w:hAnsi="Times New Roman"/>
                <w:color w:val="000000"/>
                <w:sz w:val="24"/>
                <w:szCs w:val="24"/>
                <w:lang w:eastAsia="pt-BR"/>
              </w:rPr>
              <w:t xml:space="preserve"> missões internacionais do Prefeito. Caberia ao parceiro promover encontros de relacionamento com jornalistas-chave do país a ser visitado e a produção de relatório com a mídia espontânea gerada na imprensa estrangeira </w:t>
            </w:r>
            <w:r w:rsidRPr="00E04C4B">
              <w:rPr>
                <w:rFonts w:ascii="Times New Roman" w:eastAsia="Times New Roman" w:hAnsi="Times New Roman"/>
                <w:color w:val="000000"/>
                <w:sz w:val="24"/>
                <w:szCs w:val="24"/>
                <w:lang w:eastAsia="pt-BR"/>
              </w:rPr>
              <w:lastRenderedPageBreak/>
              <w:t>e nas redes sociais.</w:t>
            </w:r>
          </w:p>
        </w:tc>
        <w:tc>
          <w:tcPr>
            <w:tcW w:w="2187"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lastRenderedPageBreak/>
              <w:t>Valor por evento.</w:t>
            </w:r>
          </w:p>
        </w:tc>
        <w:tc>
          <w:tcPr>
            <w:tcW w:w="1681"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R$ 37.976,50</w:t>
            </w:r>
          </w:p>
        </w:tc>
        <w:tc>
          <w:tcPr>
            <w:tcW w:w="1868"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E04C4B" w:rsidRPr="00E04C4B" w:rsidRDefault="00E04C4B" w:rsidP="00E04C4B">
            <w:pPr>
              <w:jc w:val="cente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1</w:t>
            </w:r>
          </w:p>
        </w:tc>
        <w:tc>
          <w:tcPr>
            <w:tcW w:w="1984" w:type="dxa"/>
            <w:vMerge w:val="restart"/>
            <w:tcBorders>
              <w:top w:val="nil"/>
              <w:left w:val="nil"/>
              <w:bottom w:val="single" w:sz="8" w:space="0" w:color="auto"/>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37.976,50</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315"/>
        </w:trPr>
        <w:tc>
          <w:tcPr>
            <w:tcW w:w="0" w:type="auto"/>
            <w:vMerge/>
            <w:tcBorders>
              <w:top w:val="nil"/>
              <w:left w:val="single" w:sz="8" w:space="0" w:color="auto"/>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585"/>
        </w:trPr>
        <w:tc>
          <w:tcPr>
            <w:tcW w:w="0" w:type="auto"/>
            <w:vMerge/>
            <w:tcBorders>
              <w:top w:val="nil"/>
              <w:left w:val="single" w:sz="8" w:space="0" w:color="auto"/>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0" w:type="auto"/>
            <w:vMerge/>
            <w:tcBorders>
              <w:top w:val="nil"/>
              <w:left w:val="nil"/>
              <w:bottom w:val="single" w:sz="8" w:space="0" w:color="auto"/>
              <w:right w:val="single" w:sz="8" w:space="0" w:color="000000"/>
            </w:tcBorders>
            <w:vAlign w:val="center"/>
            <w:hideMark/>
          </w:tcPr>
          <w:p w:rsidR="00E04C4B" w:rsidRPr="00E04C4B" w:rsidRDefault="00E04C4B" w:rsidP="00E04C4B">
            <w:pPr>
              <w:rPr>
                <w:rFonts w:ascii="Times New Roman" w:eastAsia="Times New Roman" w:hAnsi="Times New Roman"/>
                <w:color w:val="222222"/>
                <w:sz w:val="24"/>
                <w:szCs w:val="24"/>
                <w:lang w:eastAsia="pt-BR"/>
              </w:rPr>
            </w:pP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r w:rsidR="00E04C4B" w:rsidRPr="00E04C4B" w:rsidTr="00E04C4B">
        <w:trPr>
          <w:trHeight w:val="585"/>
        </w:trPr>
        <w:tc>
          <w:tcPr>
            <w:tcW w:w="2530" w:type="dxa"/>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lang w:eastAsia="pt-BR"/>
              </w:rPr>
            </w:pPr>
            <w:r w:rsidRPr="00E04C4B">
              <w:rPr>
                <w:rFonts w:ascii="Times New Roman" w:eastAsia="Times New Roman" w:hAnsi="Times New Roman"/>
                <w:b/>
                <w:bCs/>
                <w:color w:val="000000"/>
                <w:lang w:eastAsia="pt-BR"/>
              </w:rPr>
              <w:lastRenderedPageBreak/>
              <w:t> </w:t>
            </w:r>
          </w:p>
        </w:tc>
        <w:tc>
          <w:tcPr>
            <w:tcW w:w="221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tc>
        <w:tc>
          <w:tcPr>
            <w:tcW w:w="218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tc>
        <w:tc>
          <w:tcPr>
            <w:tcW w:w="168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tc>
        <w:tc>
          <w:tcPr>
            <w:tcW w:w="18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b/>
                <w:bCs/>
                <w:color w:val="000000"/>
                <w:sz w:val="24"/>
                <w:szCs w:val="24"/>
                <w:lang w:eastAsia="pt-BR"/>
              </w:rPr>
              <w:t>VALOR TOTAL ESTIMADO</w:t>
            </w:r>
          </w:p>
        </w:tc>
        <w:tc>
          <w:tcPr>
            <w:tcW w:w="19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R$  </w:t>
            </w:r>
            <w:proofErr w:type="gramStart"/>
            <w:r w:rsidRPr="00E04C4B">
              <w:rPr>
                <w:rFonts w:ascii="Times New Roman" w:eastAsia="Times New Roman" w:hAnsi="Times New Roman"/>
                <w:color w:val="000000"/>
                <w:sz w:val="24"/>
                <w:szCs w:val="24"/>
                <w:lang w:eastAsia="pt-BR"/>
              </w:rPr>
              <w:t xml:space="preserve">  </w:t>
            </w:r>
            <w:proofErr w:type="gramEnd"/>
            <w:r w:rsidRPr="00E04C4B">
              <w:rPr>
                <w:rFonts w:ascii="Times New Roman" w:eastAsia="Times New Roman" w:hAnsi="Times New Roman"/>
                <w:color w:val="000000"/>
                <w:sz w:val="24"/>
                <w:szCs w:val="24"/>
                <w:lang w:eastAsia="pt-BR"/>
              </w:rPr>
              <w:t> 703.005,42</w:t>
            </w:r>
          </w:p>
          <w:p w:rsidR="00E04C4B" w:rsidRPr="00E04C4B" w:rsidRDefault="00E04C4B" w:rsidP="00E04C4B">
            <w:pPr>
              <w:rPr>
                <w:rFonts w:ascii="Times New Roman" w:eastAsia="Times New Roman" w:hAnsi="Times New Roman"/>
                <w:color w:val="222222"/>
                <w:sz w:val="24"/>
                <w:szCs w:val="24"/>
                <w:lang w:eastAsia="pt-BR"/>
              </w:rPr>
            </w:pPr>
            <w:r w:rsidRPr="00E04C4B">
              <w:rPr>
                <w:rFonts w:ascii="Times New Roman" w:eastAsia="Times New Roman" w:hAnsi="Times New Roman"/>
                <w:color w:val="000000"/>
                <w:sz w:val="24"/>
                <w:szCs w:val="24"/>
                <w:lang w:eastAsia="pt-BR"/>
              </w:rPr>
              <w:t> </w:t>
            </w:r>
          </w:p>
        </w:tc>
        <w:tc>
          <w:tcPr>
            <w:tcW w:w="16" w:type="dxa"/>
            <w:tcBorders>
              <w:top w:val="nil"/>
              <w:left w:val="nil"/>
              <w:bottom w:val="nil"/>
              <w:right w:val="nil"/>
            </w:tcBorders>
            <w:vAlign w:val="center"/>
            <w:hideMark/>
          </w:tcPr>
          <w:p w:rsidR="00E04C4B" w:rsidRPr="00E04C4B" w:rsidRDefault="00E04C4B" w:rsidP="00E04C4B">
            <w:pPr>
              <w:rPr>
                <w:rFonts w:ascii="Arial" w:eastAsia="Times New Roman" w:hAnsi="Arial" w:cs="Arial"/>
                <w:color w:val="222222"/>
                <w:sz w:val="24"/>
                <w:szCs w:val="24"/>
                <w:lang w:eastAsia="pt-BR"/>
              </w:rPr>
            </w:pPr>
          </w:p>
        </w:tc>
      </w:tr>
    </w:tbl>
    <w:p w:rsidR="00E04C4B" w:rsidRPr="00E04C4B" w:rsidRDefault="00E04C4B" w:rsidP="00E04C4B">
      <w:pPr>
        <w:rPr>
          <w:rFonts w:ascii="Arial" w:eastAsia="Times New Roman" w:hAnsi="Arial" w:cs="Arial"/>
          <w:color w:val="222222"/>
          <w:sz w:val="24"/>
          <w:szCs w:val="24"/>
          <w:lang w:eastAsia="pt-BR"/>
        </w:rPr>
      </w:pPr>
      <w:r w:rsidRPr="00E04C4B">
        <w:rPr>
          <w:rFonts w:ascii="Arial" w:eastAsia="Times New Roman" w:hAnsi="Arial" w:cs="Arial"/>
          <w:b/>
          <w:bCs/>
          <w:color w:val="222222"/>
          <w:sz w:val="24"/>
          <w:szCs w:val="24"/>
          <w:lang w:eastAsia="pt-BR"/>
        </w:rPr>
        <w:t> </w:t>
      </w:r>
    </w:p>
    <w:p w:rsidR="009A4C43" w:rsidRPr="00E04C4B" w:rsidRDefault="009A4C43" w:rsidP="00E04C4B"/>
    <w:sectPr w:rsidR="009A4C43" w:rsidRPr="00E04C4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32" w:rsidRDefault="00866E32" w:rsidP="003900B3">
      <w:r>
        <w:separator/>
      </w:r>
    </w:p>
  </w:endnote>
  <w:endnote w:type="continuationSeparator" w:id="0">
    <w:p w:rsidR="00866E32" w:rsidRDefault="00866E32" w:rsidP="003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3900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32" w:rsidRDefault="00866E32" w:rsidP="003900B3">
      <w:r>
        <w:separator/>
      </w:r>
    </w:p>
  </w:footnote>
  <w:footnote w:type="continuationSeparator" w:id="0">
    <w:p w:rsidR="00866E32" w:rsidRDefault="00866E32" w:rsidP="0039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2F478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2F478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71pt;width:581.1pt;height:821.75pt;z-index:-251658240;mso-wrap-edited:f;mso-position-horizontal-relative:margin;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B3" w:rsidRDefault="002F478B">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009 865 13085 865 13085 1173 2013 1307 1169 1327 1169 1711 1224 1769 13085 1788 13085 1788 18145 1788 19369 1500 19369 1481 20348 1307 20375 1173 20130 1173 18145 884 18145 865 18009 865">
          <v:imagedata r:id="rId1" o:title="comunicação so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40F6"/>
    <w:multiLevelType w:val="hybridMultilevel"/>
    <w:tmpl w:val="5170C3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3B4A34B3"/>
    <w:multiLevelType w:val="hybridMultilevel"/>
    <w:tmpl w:val="4DB0AF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8B4315B"/>
    <w:multiLevelType w:val="hybridMultilevel"/>
    <w:tmpl w:val="14486ECA"/>
    <w:lvl w:ilvl="0" w:tplc="80BE9D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1B"/>
    <w:rsid w:val="001E14DF"/>
    <w:rsid w:val="002F478B"/>
    <w:rsid w:val="003900B3"/>
    <w:rsid w:val="00515576"/>
    <w:rsid w:val="0070133B"/>
    <w:rsid w:val="007506E4"/>
    <w:rsid w:val="00866E32"/>
    <w:rsid w:val="00894FD8"/>
    <w:rsid w:val="009A4C43"/>
    <w:rsid w:val="009D5DEE"/>
    <w:rsid w:val="00A16D58"/>
    <w:rsid w:val="00BE1D34"/>
    <w:rsid w:val="00CA677C"/>
    <w:rsid w:val="00DE568E"/>
    <w:rsid w:val="00DE5877"/>
    <w:rsid w:val="00E04C4B"/>
    <w:rsid w:val="00E67970"/>
    <w:rsid w:val="00EE283C"/>
    <w:rsid w:val="00FB071B"/>
    <w:rsid w:val="00FB70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1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071B"/>
    <w:rPr>
      <w:color w:val="0563C1"/>
      <w:u w:val="single"/>
    </w:rPr>
  </w:style>
  <w:style w:type="paragraph" w:styleId="PargrafodaLista">
    <w:name w:val="List Paragraph"/>
    <w:basedOn w:val="Normal"/>
    <w:uiPriority w:val="34"/>
    <w:qFormat/>
    <w:rsid w:val="00FB071B"/>
    <w:pPr>
      <w:ind w:left="720"/>
    </w:pPr>
  </w:style>
  <w:style w:type="paragraph" w:styleId="Cabealho">
    <w:name w:val="header"/>
    <w:basedOn w:val="Normal"/>
    <w:link w:val="CabealhoChar"/>
    <w:uiPriority w:val="99"/>
    <w:unhideWhenUsed/>
    <w:rsid w:val="003900B3"/>
    <w:pPr>
      <w:tabs>
        <w:tab w:val="center" w:pos="4320"/>
        <w:tab w:val="right" w:pos="8640"/>
      </w:tabs>
    </w:pPr>
  </w:style>
  <w:style w:type="character" w:customStyle="1" w:styleId="CabealhoChar">
    <w:name w:val="Cabeçalho Char"/>
    <w:basedOn w:val="Fontepargpadro"/>
    <w:link w:val="Cabealho"/>
    <w:uiPriority w:val="99"/>
    <w:rsid w:val="003900B3"/>
    <w:rPr>
      <w:rFonts w:ascii="Calibri" w:hAnsi="Calibri" w:cs="Times New Roman"/>
    </w:rPr>
  </w:style>
  <w:style w:type="paragraph" w:styleId="Rodap">
    <w:name w:val="footer"/>
    <w:basedOn w:val="Normal"/>
    <w:link w:val="RodapChar"/>
    <w:uiPriority w:val="99"/>
    <w:unhideWhenUsed/>
    <w:rsid w:val="003900B3"/>
    <w:pPr>
      <w:tabs>
        <w:tab w:val="center" w:pos="4320"/>
        <w:tab w:val="right" w:pos="8640"/>
      </w:tabs>
    </w:pPr>
  </w:style>
  <w:style w:type="character" w:customStyle="1" w:styleId="RodapChar">
    <w:name w:val="Rodapé Char"/>
    <w:basedOn w:val="Fontepargpadro"/>
    <w:link w:val="Rodap"/>
    <w:uiPriority w:val="99"/>
    <w:rsid w:val="003900B3"/>
    <w:rPr>
      <w:rFonts w:ascii="Calibri" w:hAnsi="Calibri" w:cs="Times New Roman"/>
    </w:rPr>
  </w:style>
  <w:style w:type="paragraph" w:styleId="NormalWeb">
    <w:name w:val="Normal (Web)"/>
    <w:basedOn w:val="Normal"/>
    <w:uiPriority w:val="99"/>
    <w:semiHidden/>
    <w:unhideWhenUsed/>
    <w:rsid w:val="00FB700E"/>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B700E"/>
  </w:style>
  <w:style w:type="paragraph" w:styleId="Recuodecorpodetexto3">
    <w:name w:val="Body Text Indent 3"/>
    <w:basedOn w:val="Normal"/>
    <w:link w:val="Recuodecorpodetexto3Char"/>
    <w:rsid w:val="00CA677C"/>
    <w:pPr>
      <w:spacing w:line="360" w:lineRule="auto"/>
      <w:ind w:left="426"/>
      <w:jc w:val="both"/>
    </w:pPr>
    <w:rPr>
      <w:rFonts w:ascii="Arial" w:eastAsia="Times New Roman" w:hAnsi="Arial"/>
      <w:sz w:val="20"/>
      <w:szCs w:val="20"/>
      <w:lang w:eastAsia="pt-BR"/>
    </w:rPr>
  </w:style>
  <w:style w:type="character" w:customStyle="1" w:styleId="Recuodecorpodetexto3Char">
    <w:name w:val="Recuo de corpo de texto 3 Char"/>
    <w:basedOn w:val="Fontepargpadro"/>
    <w:link w:val="Recuodecorpodetexto3"/>
    <w:rsid w:val="00CA677C"/>
    <w:rPr>
      <w:rFonts w:ascii="Arial" w:eastAsia="Times New Roman" w:hAnsi="Arial"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1B"/>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071B"/>
    <w:rPr>
      <w:color w:val="0563C1"/>
      <w:u w:val="single"/>
    </w:rPr>
  </w:style>
  <w:style w:type="paragraph" w:styleId="PargrafodaLista">
    <w:name w:val="List Paragraph"/>
    <w:basedOn w:val="Normal"/>
    <w:uiPriority w:val="34"/>
    <w:qFormat/>
    <w:rsid w:val="00FB071B"/>
    <w:pPr>
      <w:ind w:left="720"/>
    </w:pPr>
  </w:style>
  <w:style w:type="paragraph" w:styleId="Cabealho">
    <w:name w:val="header"/>
    <w:basedOn w:val="Normal"/>
    <w:link w:val="CabealhoChar"/>
    <w:uiPriority w:val="99"/>
    <w:unhideWhenUsed/>
    <w:rsid w:val="003900B3"/>
    <w:pPr>
      <w:tabs>
        <w:tab w:val="center" w:pos="4320"/>
        <w:tab w:val="right" w:pos="8640"/>
      </w:tabs>
    </w:pPr>
  </w:style>
  <w:style w:type="character" w:customStyle="1" w:styleId="CabealhoChar">
    <w:name w:val="Cabeçalho Char"/>
    <w:basedOn w:val="Fontepargpadro"/>
    <w:link w:val="Cabealho"/>
    <w:uiPriority w:val="99"/>
    <w:rsid w:val="003900B3"/>
    <w:rPr>
      <w:rFonts w:ascii="Calibri" w:hAnsi="Calibri" w:cs="Times New Roman"/>
    </w:rPr>
  </w:style>
  <w:style w:type="paragraph" w:styleId="Rodap">
    <w:name w:val="footer"/>
    <w:basedOn w:val="Normal"/>
    <w:link w:val="RodapChar"/>
    <w:uiPriority w:val="99"/>
    <w:unhideWhenUsed/>
    <w:rsid w:val="003900B3"/>
    <w:pPr>
      <w:tabs>
        <w:tab w:val="center" w:pos="4320"/>
        <w:tab w:val="right" w:pos="8640"/>
      </w:tabs>
    </w:pPr>
  </w:style>
  <w:style w:type="character" w:customStyle="1" w:styleId="RodapChar">
    <w:name w:val="Rodapé Char"/>
    <w:basedOn w:val="Fontepargpadro"/>
    <w:link w:val="Rodap"/>
    <w:uiPriority w:val="99"/>
    <w:rsid w:val="003900B3"/>
    <w:rPr>
      <w:rFonts w:ascii="Calibri" w:hAnsi="Calibri" w:cs="Times New Roman"/>
    </w:rPr>
  </w:style>
  <w:style w:type="paragraph" w:styleId="NormalWeb">
    <w:name w:val="Normal (Web)"/>
    <w:basedOn w:val="Normal"/>
    <w:uiPriority w:val="99"/>
    <w:semiHidden/>
    <w:unhideWhenUsed/>
    <w:rsid w:val="00FB700E"/>
    <w:pPr>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FB700E"/>
  </w:style>
  <w:style w:type="paragraph" w:styleId="Recuodecorpodetexto3">
    <w:name w:val="Body Text Indent 3"/>
    <w:basedOn w:val="Normal"/>
    <w:link w:val="Recuodecorpodetexto3Char"/>
    <w:rsid w:val="00CA677C"/>
    <w:pPr>
      <w:spacing w:line="360" w:lineRule="auto"/>
      <w:ind w:left="426"/>
      <w:jc w:val="both"/>
    </w:pPr>
    <w:rPr>
      <w:rFonts w:ascii="Arial" w:eastAsia="Times New Roman" w:hAnsi="Arial"/>
      <w:sz w:val="20"/>
      <w:szCs w:val="20"/>
      <w:lang w:eastAsia="pt-BR"/>
    </w:rPr>
  </w:style>
  <w:style w:type="character" w:customStyle="1" w:styleId="Recuodecorpodetexto3Char">
    <w:name w:val="Recuo de corpo de texto 3 Char"/>
    <w:basedOn w:val="Fontepargpadro"/>
    <w:link w:val="Recuodecorpodetexto3"/>
    <w:rsid w:val="00CA677C"/>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9994">
      <w:bodyDiv w:val="1"/>
      <w:marLeft w:val="0"/>
      <w:marRight w:val="0"/>
      <w:marTop w:val="0"/>
      <w:marBottom w:val="0"/>
      <w:divBdr>
        <w:top w:val="none" w:sz="0" w:space="0" w:color="auto"/>
        <w:left w:val="none" w:sz="0" w:space="0" w:color="auto"/>
        <w:bottom w:val="none" w:sz="0" w:space="0" w:color="auto"/>
        <w:right w:val="none" w:sz="0" w:space="0" w:color="auto"/>
      </w:divBdr>
    </w:div>
    <w:div w:id="676805111">
      <w:bodyDiv w:val="1"/>
      <w:marLeft w:val="0"/>
      <w:marRight w:val="0"/>
      <w:marTop w:val="0"/>
      <w:marBottom w:val="0"/>
      <w:divBdr>
        <w:top w:val="none" w:sz="0" w:space="0" w:color="auto"/>
        <w:left w:val="none" w:sz="0" w:space="0" w:color="auto"/>
        <w:bottom w:val="none" w:sz="0" w:space="0" w:color="auto"/>
        <w:right w:val="none" w:sz="0" w:space="0" w:color="auto"/>
      </w:divBdr>
    </w:div>
    <w:div w:id="925728516">
      <w:bodyDiv w:val="1"/>
      <w:marLeft w:val="0"/>
      <w:marRight w:val="0"/>
      <w:marTop w:val="0"/>
      <w:marBottom w:val="0"/>
      <w:divBdr>
        <w:top w:val="none" w:sz="0" w:space="0" w:color="auto"/>
        <w:left w:val="none" w:sz="0" w:space="0" w:color="auto"/>
        <w:bottom w:val="none" w:sz="0" w:space="0" w:color="auto"/>
        <w:right w:val="none" w:sz="0" w:space="0" w:color="auto"/>
      </w:divBdr>
      <w:divsChild>
        <w:div w:id="816068356">
          <w:marLeft w:val="0"/>
          <w:marRight w:val="0"/>
          <w:marTop w:val="0"/>
          <w:marBottom w:val="0"/>
          <w:divBdr>
            <w:top w:val="none" w:sz="0" w:space="0" w:color="auto"/>
            <w:left w:val="none" w:sz="0" w:space="0" w:color="auto"/>
            <w:bottom w:val="none" w:sz="0" w:space="0" w:color="auto"/>
            <w:right w:val="none" w:sz="0" w:space="0" w:color="auto"/>
          </w:divBdr>
        </w:div>
        <w:div w:id="1066294703">
          <w:marLeft w:val="0"/>
          <w:marRight w:val="0"/>
          <w:marTop w:val="0"/>
          <w:marBottom w:val="0"/>
          <w:divBdr>
            <w:top w:val="none" w:sz="0" w:space="0" w:color="auto"/>
            <w:left w:val="none" w:sz="0" w:space="0" w:color="auto"/>
            <w:bottom w:val="none" w:sz="0" w:space="0" w:color="auto"/>
            <w:right w:val="none" w:sz="0" w:space="0" w:color="auto"/>
          </w:divBdr>
        </w:div>
      </w:divsChild>
    </w:div>
    <w:div w:id="11264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6349</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Kalache</dc:creator>
  <cp:lastModifiedBy>Users</cp:lastModifiedBy>
  <cp:revision>2</cp:revision>
  <cp:lastPrinted>2015-08-11T15:25:00Z</cp:lastPrinted>
  <dcterms:created xsi:type="dcterms:W3CDTF">2015-08-21T15:55:00Z</dcterms:created>
  <dcterms:modified xsi:type="dcterms:W3CDTF">2015-08-21T15:55:00Z</dcterms:modified>
</cp:coreProperties>
</file>