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1A3AB" w14:textId="77777777" w:rsidR="00BC0A5D" w:rsidRDefault="00BC0A5D" w:rsidP="009F6A1A">
      <w:pPr>
        <w:jc w:val="both"/>
        <w:rPr>
          <w:rFonts w:asciiTheme="majorHAnsi" w:hAnsiTheme="majorHAnsi" w:cstheme="majorHAnsi"/>
          <w:b/>
          <w:sz w:val="20"/>
        </w:rPr>
      </w:pPr>
    </w:p>
    <w:p w14:paraId="7EC0C676" w14:textId="77777777" w:rsidR="00BC0A5D" w:rsidRDefault="00BC0A5D" w:rsidP="009F6A1A">
      <w:pPr>
        <w:jc w:val="both"/>
        <w:rPr>
          <w:rFonts w:asciiTheme="majorHAnsi" w:hAnsiTheme="majorHAnsi" w:cstheme="majorHAnsi"/>
          <w:b/>
          <w:sz w:val="20"/>
        </w:rPr>
      </w:pPr>
    </w:p>
    <w:p w14:paraId="23D369E5" w14:textId="5D0E9E77" w:rsidR="00575427" w:rsidRPr="00BC0A5D" w:rsidRDefault="00102BA0" w:rsidP="009F6A1A">
      <w:pPr>
        <w:jc w:val="both"/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b/>
          <w:sz w:val="20"/>
        </w:rPr>
        <w:t>Ao</w:t>
      </w:r>
    </w:p>
    <w:p w14:paraId="541C4577" w14:textId="40212748" w:rsidR="00575427" w:rsidRPr="00BC0A5D" w:rsidRDefault="00102BA0" w:rsidP="009F6A1A">
      <w:pPr>
        <w:jc w:val="both"/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b/>
          <w:sz w:val="20"/>
        </w:rPr>
        <w:t>BANCO SANTANDER (BRASIL) S/A</w:t>
      </w:r>
    </w:p>
    <w:p w14:paraId="00922972" w14:textId="77777777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</w:p>
    <w:p w14:paraId="58C314B9" w14:textId="77777777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</w:p>
    <w:p w14:paraId="2781191F" w14:textId="7F8AFCC8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  <w:proofErr w:type="spellStart"/>
      <w:r w:rsidRPr="00BC0A5D">
        <w:rPr>
          <w:rFonts w:asciiTheme="majorHAnsi" w:hAnsiTheme="majorHAnsi" w:cstheme="majorHAnsi"/>
          <w:b/>
          <w:sz w:val="20"/>
        </w:rPr>
        <w:t>Att</w:t>
      </w:r>
      <w:proofErr w:type="spellEnd"/>
      <w:r w:rsidRPr="00BC0A5D">
        <w:rPr>
          <w:rFonts w:asciiTheme="majorHAnsi" w:hAnsiTheme="majorHAnsi" w:cstheme="majorHAnsi"/>
          <w:b/>
          <w:sz w:val="20"/>
        </w:rPr>
        <w:t>.</w:t>
      </w:r>
      <w:r w:rsidRPr="00BC0A5D">
        <w:rPr>
          <w:rFonts w:asciiTheme="majorHAnsi" w:hAnsiTheme="majorHAnsi" w:cstheme="majorHAnsi"/>
          <w:sz w:val="20"/>
        </w:rPr>
        <w:t>: Sr</w:t>
      </w:r>
      <w:r w:rsidR="00102BA0">
        <w:rPr>
          <w:rFonts w:asciiTheme="majorHAnsi" w:hAnsiTheme="majorHAnsi" w:cstheme="majorHAnsi"/>
          <w:sz w:val="20"/>
        </w:rPr>
        <w:t>. Carlos Alexandre da Silva e Souza</w:t>
      </w:r>
    </w:p>
    <w:p w14:paraId="0B85FE97" w14:textId="471802D3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  <w:r w:rsidRPr="00BC0A5D">
        <w:rPr>
          <w:rFonts w:asciiTheme="majorHAnsi" w:hAnsiTheme="majorHAnsi" w:cstheme="majorHAnsi"/>
          <w:sz w:val="20"/>
        </w:rPr>
        <w:t xml:space="preserve">        Gerente </w:t>
      </w:r>
      <w:r w:rsidR="00102BA0">
        <w:rPr>
          <w:rFonts w:asciiTheme="majorHAnsi" w:hAnsiTheme="majorHAnsi" w:cstheme="majorHAnsi"/>
          <w:sz w:val="20"/>
        </w:rPr>
        <w:t>Geral</w:t>
      </w:r>
    </w:p>
    <w:p w14:paraId="4CA83B85" w14:textId="77777777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</w:p>
    <w:p w14:paraId="3A9EBEBB" w14:textId="024DC0AD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  <w:r w:rsidRPr="00BC0A5D">
        <w:rPr>
          <w:rFonts w:asciiTheme="majorHAnsi" w:hAnsiTheme="majorHAnsi" w:cstheme="majorHAnsi"/>
          <w:sz w:val="20"/>
        </w:rPr>
        <w:t xml:space="preserve">        Sr. </w:t>
      </w:r>
      <w:proofErr w:type="spellStart"/>
      <w:r w:rsidR="00102BA0">
        <w:rPr>
          <w:rFonts w:asciiTheme="majorHAnsi" w:hAnsiTheme="majorHAnsi" w:cstheme="majorHAnsi"/>
          <w:sz w:val="20"/>
        </w:rPr>
        <w:t>Julio</w:t>
      </w:r>
      <w:proofErr w:type="spellEnd"/>
      <w:r w:rsidR="00102BA0">
        <w:rPr>
          <w:rFonts w:asciiTheme="majorHAnsi" w:hAnsiTheme="majorHAnsi" w:cstheme="majorHAnsi"/>
          <w:sz w:val="20"/>
        </w:rPr>
        <w:t xml:space="preserve"> C</w:t>
      </w:r>
      <w:r w:rsidR="00071FB3">
        <w:rPr>
          <w:rFonts w:asciiTheme="majorHAnsi" w:hAnsiTheme="majorHAnsi" w:cstheme="majorHAnsi"/>
          <w:sz w:val="20"/>
        </w:rPr>
        <w:t>é</w:t>
      </w:r>
      <w:r w:rsidR="00102BA0">
        <w:rPr>
          <w:rFonts w:asciiTheme="majorHAnsi" w:hAnsiTheme="majorHAnsi" w:cstheme="majorHAnsi"/>
          <w:sz w:val="20"/>
        </w:rPr>
        <w:t xml:space="preserve">sar </w:t>
      </w:r>
      <w:r w:rsidR="00071FB3">
        <w:rPr>
          <w:rFonts w:asciiTheme="majorHAnsi" w:hAnsiTheme="majorHAnsi" w:cstheme="majorHAnsi"/>
          <w:sz w:val="20"/>
        </w:rPr>
        <w:t>de Oliveira Gonzaga</w:t>
      </w:r>
    </w:p>
    <w:p w14:paraId="063D20A3" w14:textId="7BD32D1B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  <w:r w:rsidRPr="00BC0A5D">
        <w:rPr>
          <w:rFonts w:asciiTheme="majorHAnsi" w:hAnsiTheme="majorHAnsi" w:cstheme="majorHAnsi"/>
          <w:sz w:val="20"/>
        </w:rPr>
        <w:t xml:space="preserve">        </w:t>
      </w:r>
      <w:r w:rsidR="00102BA0">
        <w:rPr>
          <w:rFonts w:asciiTheme="majorHAnsi" w:hAnsiTheme="majorHAnsi" w:cstheme="majorHAnsi"/>
          <w:sz w:val="20"/>
        </w:rPr>
        <w:t xml:space="preserve">Gerente </w:t>
      </w:r>
      <w:r w:rsidR="00071FB3">
        <w:rPr>
          <w:rFonts w:asciiTheme="majorHAnsi" w:hAnsiTheme="majorHAnsi" w:cstheme="majorHAnsi"/>
          <w:sz w:val="20"/>
        </w:rPr>
        <w:t>Comercial</w:t>
      </w:r>
      <w:bookmarkStart w:id="0" w:name="_GoBack"/>
      <w:bookmarkEnd w:id="0"/>
    </w:p>
    <w:p w14:paraId="4EFEDD6A" w14:textId="77777777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</w:p>
    <w:p w14:paraId="22810E0A" w14:textId="77777777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</w:p>
    <w:p w14:paraId="4C046A00" w14:textId="61CF35DC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  <w:r w:rsidRPr="00BC0A5D">
        <w:rPr>
          <w:rFonts w:asciiTheme="majorHAnsi" w:hAnsiTheme="majorHAnsi" w:cstheme="majorHAnsi"/>
          <w:b/>
          <w:sz w:val="20"/>
        </w:rPr>
        <w:t>Assunto</w:t>
      </w:r>
      <w:r w:rsidRPr="00BC0A5D">
        <w:rPr>
          <w:rFonts w:asciiTheme="majorHAnsi" w:hAnsiTheme="majorHAnsi" w:cstheme="majorHAnsi"/>
          <w:sz w:val="20"/>
        </w:rPr>
        <w:t>: Pedidos de Esclarecimentos</w:t>
      </w:r>
    </w:p>
    <w:p w14:paraId="60637011" w14:textId="2ABB59F2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  <w:r w:rsidRPr="00BC0A5D">
        <w:rPr>
          <w:rFonts w:asciiTheme="majorHAnsi" w:hAnsiTheme="majorHAnsi" w:cstheme="majorHAnsi"/>
          <w:b/>
          <w:sz w:val="20"/>
        </w:rPr>
        <w:t>Ref.</w:t>
      </w:r>
      <w:r w:rsidRPr="00BC0A5D">
        <w:rPr>
          <w:rFonts w:asciiTheme="majorHAnsi" w:hAnsiTheme="majorHAnsi" w:cstheme="majorHAnsi"/>
          <w:sz w:val="20"/>
        </w:rPr>
        <w:t>: Edital nº 022/2016 – Processo Administrativo nº 030/028374/2015</w:t>
      </w:r>
    </w:p>
    <w:p w14:paraId="2058E06A" w14:textId="77777777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</w:p>
    <w:p w14:paraId="0CA60965" w14:textId="77777777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</w:p>
    <w:p w14:paraId="024CB72F" w14:textId="0AC12BED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  <w:r w:rsidRPr="00BC0A5D">
        <w:rPr>
          <w:rFonts w:asciiTheme="majorHAnsi" w:hAnsiTheme="majorHAnsi" w:cstheme="majorHAnsi"/>
          <w:sz w:val="20"/>
        </w:rPr>
        <w:t>Prezados Senhores,</w:t>
      </w:r>
    </w:p>
    <w:p w14:paraId="7076705A" w14:textId="77777777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</w:p>
    <w:p w14:paraId="2FBEE70F" w14:textId="72458D3C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  <w:r w:rsidRPr="00BC0A5D">
        <w:rPr>
          <w:rFonts w:asciiTheme="majorHAnsi" w:hAnsiTheme="majorHAnsi" w:cstheme="majorHAnsi"/>
          <w:sz w:val="20"/>
        </w:rPr>
        <w:t>Seguem as respostas aos questionamentos:</w:t>
      </w:r>
    </w:p>
    <w:p w14:paraId="49B2FA9F" w14:textId="77777777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</w:p>
    <w:p w14:paraId="01B6254B" w14:textId="1CDD7BA4" w:rsidR="00A63C25" w:rsidRPr="00412358" w:rsidRDefault="00A63C25" w:rsidP="00A63C25">
      <w:pPr>
        <w:jc w:val="both"/>
        <w:rPr>
          <w:rFonts w:ascii="Arial" w:hAnsi="Arial" w:cs="Arial"/>
          <w:sz w:val="22"/>
          <w:szCs w:val="22"/>
        </w:rPr>
      </w:pPr>
    </w:p>
    <w:p w14:paraId="77DCF3E1" w14:textId="1B18267A" w:rsidR="00102BA0" w:rsidRPr="00BE3117" w:rsidRDefault="00A63C25" w:rsidP="00A63C25">
      <w:pPr>
        <w:jc w:val="both"/>
        <w:rPr>
          <w:rFonts w:asciiTheme="majorHAnsi" w:hAnsiTheme="majorHAnsi" w:cstheme="majorHAnsi"/>
          <w:sz w:val="20"/>
        </w:rPr>
      </w:pPr>
      <w:r w:rsidRPr="00BE3117">
        <w:rPr>
          <w:rFonts w:asciiTheme="majorHAnsi" w:hAnsiTheme="majorHAnsi" w:cstheme="majorHAnsi"/>
          <w:sz w:val="20"/>
        </w:rPr>
        <w:t xml:space="preserve">1 – </w:t>
      </w:r>
      <w:r w:rsidR="00102BA0" w:rsidRPr="00BE3117">
        <w:rPr>
          <w:rFonts w:asciiTheme="majorHAnsi" w:hAnsiTheme="majorHAnsi" w:cstheme="majorHAnsi"/>
          <w:sz w:val="20"/>
        </w:rPr>
        <w:t>Está correto o entendimento que, durante o prazo do contrato, apenas a contratada será autorizada a manter/instalar dependências bancárias de atendimento (PAB, PAE e agência) no interior de prédios pertencentes/de propriedade das Contratantes, inclusive a única a realizar propaganda e venda de produtos bancários em tais locais?</w:t>
      </w:r>
    </w:p>
    <w:p w14:paraId="7072151C" w14:textId="77777777" w:rsidR="00102BA0" w:rsidRPr="00BE3117" w:rsidRDefault="00102BA0" w:rsidP="00A63C25">
      <w:pPr>
        <w:jc w:val="both"/>
        <w:rPr>
          <w:rFonts w:asciiTheme="majorHAnsi" w:hAnsiTheme="majorHAnsi" w:cstheme="majorHAnsi"/>
          <w:sz w:val="20"/>
        </w:rPr>
      </w:pPr>
    </w:p>
    <w:p w14:paraId="6ACC3F07" w14:textId="7284EC81" w:rsidR="00A63C25" w:rsidRPr="00BE3117" w:rsidRDefault="00A63C25" w:rsidP="00A63C25">
      <w:pPr>
        <w:jc w:val="both"/>
        <w:rPr>
          <w:rFonts w:asciiTheme="majorHAnsi" w:hAnsiTheme="majorHAnsi" w:cstheme="majorHAnsi"/>
          <w:sz w:val="20"/>
        </w:rPr>
      </w:pPr>
      <w:r w:rsidRPr="00BE3117">
        <w:rPr>
          <w:rFonts w:asciiTheme="majorHAnsi" w:hAnsiTheme="majorHAnsi" w:cstheme="majorHAnsi"/>
          <w:b/>
          <w:sz w:val="20"/>
        </w:rPr>
        <w:t>RESP</w:t>
      </w:r>
      <w:r w:rsidRPr="00BE3117">
        <w:rPr>
          <w:rFonts w:asciiTheme="majorHAnsi" w:hAnsiTheme="majorHAnsi" w:cstheme="majorHAnsi"/>
          <w:sz w:val="20"/>
        </w:rPr>
        <w:t xml:space="preserve">: Sim. Está correto o entendimento que, durante o prazo do contrato, apenas a contratada será autorizada a manter/instalar dependências bancárias de atendimento (PAB, PAE e agências) no interior de prédios pertencentes/de propriedade das contratantes, inclusive a única a realizar propaganda e venda de produtos bancários em tais locais. </w:t>
      </w:r>
    </w:p>
    <w:p w14:paraId="0888E6CC" w14:textId="77777777" w:rsidR="00102BA0" w:rsidRPr="00BE3117" w:rsidRDefault="00102BA0" w:rsidP="00A63C25">
      <w:pPr>
        <w:jc w:val="both"/>
        <w:rPr>
          <w:rFonts w:asciiTheme="majorHAnsi" w:hAnsiTheme="majorHAnsi" w:cstheme="majorHAnsi"/>
          <w:sz w:val="20"/>
        </w:rPr>
      </w:pPr>
    </w:p>
    <w:p w14:paraId="389AE8B4" w14:textId="77777777" w:rsidR="00A63C25" w:rsidRPr="00BE3117" w:rsidRDefault="00A63C25" w:rsidP="00A63C25">
      <w:pPr>
        <w:jc w:val="both"/>
        <w:rPr>
          <w:rFonts w:asciiTheme="majorHAnsi" w:hAnsiTheme="majorHAnsi" w:cstheme="majorHAnsi"/>
          <w:sz w:val="20"/>
        </w:rPr>
      </w:pPr>
    </w:p>
    <w:p w14:paraId="070AD6BC" w14:textId="5BBF5B61" w:rsidR="00102BA0" w:rsidRPr="00BE3117" w:rsidRDefault="00A63C25" w:rsidP="00A63C25">
      <w:pPr>
        <w:jc w:val="both"/>
        <w:rPr>
          <w:rFonts w:asciiTheme="majorHAnsi" w:hAnsiTheme="majorHAnsi" w:cstheme="majorHAnsi"/>
          <w:sz w:val="20"/>
        </w:rPr>
      </w:pPr>
      <w:r w:rsidRPr="00BE3117">
        <w:rPr>
          <w:rFonts w:asciiTheme="majorHAnsi" w:hAnsiTheme="majorHAnsi" w:cstheme="majorHAnsi"/>
          <w:sz w:val="20"/>
        </w:rPr>
        <w:t>2 –</w:t>
      </w:r>
      <w:proofErr w:type="gramStart"/>
      <w:r w:rsidRPr="00BE3117">
        <w:rPr>
          <w:rFonts w:asciiTheme="majorHAnsi" w:hAnsiTheme="majorHAnsi" w:cstheme="majorHAnsi"/>
          <w:sz w:val="20"/>
        </w:rPr>
        <w:t xml:space="preserve"> </w:t>
      </w:r>
      <w:r w:rsidR="00102BA0" w:rsidRPr="00BE3117">
        <w:rPr>
          <w:rFonts w:asciiTheme="majorHAnsi" w:hAnsiTheme="majorHAnsi" w:cstheme="majorHAnsi"/>
          <w:sz w:val="20"/>
        </w:rPr>
        <w:t xml:space="preserve"> </w:t>
      </w:r>
      <w:proofErr w:type="gramEnd"/>
      <w:r w:rsidR="00102BA0" w:rsidRPr="00BE3117">
        <w:rPr>
          <w:rFonts w:asciiTheme="majorHAnsi" w:hAnsiTheme="majorHAnsi" w:cstheme="majorHAnsi"/>
          <w:sz w:val="20"/>
        </w:rPr>
        <w:t>Pergunta-se: a) existe contrato</w:t>
      </w:r>
      <w:r w:rsidR="006F1C7E" w:rsidRPr="00BE3117">
        <w:rPr>
          <w:rFonts w:asciiTheme="majorHAnsi" w:hAnsiTheme="majorHAnsi" w:cstheme="majorHAnsi"/>
          <w:sz w:val="20"/>
        </w:rPr>
        <w:t xml:space="preserve"> vigente para atendimento do objeto ora licitado?; b) qual o termo final deste contrato?; c) pedimos disponibilizar cópia do instrumento contratual para consulta; d) caso não exista contrato vigente, pedimos informar o termo final da última contratação e disponibilizar cópia do instrumento para consulta.</w:t>
      </w:r>
    </w:p>
    <w:p w14:paraId="3E01CB0E" w14:textId="77777777" w:rsidR="00102BA0" w:rsidRPr="00BE3117" w:rsidRDefault="00102BA0" w:rsidP="00A63C25">
      <w:pPr>
        <w:jc w:val="both"/>
        <w:rPr>
          <w:rFonts w:asciiTheme="majorHAnsi" w:hAnsiTheme="majorHAnsi" w:cstheme="majorHAnsi"/>
          <w:sz w:val="20"/>
        </w:rPr>
      </w:pPr>
    </w:p>
    <w:p w14:paraId="29DE104B" w14:textId="45DCADBB" w:rsidR="00A63C25" w:rsidRPr="00BE3117" w:rsidRDefault="00A63C25" w:rsidP="00A63C25">
      <w:pPr>
        <w:jc w:val="both"/>
        <w:rPr>
          <w:rFonts w:asciiTheme="majorHAnsi" w:hAnsiTheme="majorHAnsi" w:cstheme="majorHAnsi"/>
          <w:sz w:val="20"/>
        </w:rPr>
      </w:pPr>
      <w:r w:rsidRPr="00BE3117">
        <w:rPr>
          <w:rFonts w:asciiTheme="majorHAnsi" w:hAnsiTheme="majorHAnsi" w:cstheme="majorHAnsi"/>
          <w:b/>
          <w:sz w:val="20"/>
        </w:rPr>
        <w:t>RESP</w:t>
      </w:r>
      <w:r w:rsidRPr="00BE3117">
        <w:rPr>
          <w:rFonts w:asciiTheme="majorHAnsi" w:hAnsiTheme="majorHAnsi" w:cstheme="majorHAnsi"/>
          <w:sz w:val="20"/>
        </w:rPr>
        <w:t>: O contrato não está mais vigente. Todavia, existe um acordo judicial formado com o Banco do Brasil cujo término se dará em outubro de 2016.</w:t>
      </w:r>
    </w:p>
    <w:p w14:paraId="57218A0E" w14:textId="77777777" w:rsidR="006F1C7E" w:rsidRPr="00BE3117" w:rsidRDefault="006F1C7E" w:rsidP="00A63C25">
      <w:pPr>
        <w:jc w:val="both"/>
        <w:rPr>
          <w:rFonts w:asciiTheme="majorHAnsi" w:hAnsiTheme="majorHAnsi" w:cstheme="majorHAnsi"/>
          <w:sz w:val="20"/>
        </w:rPr>
      </w:pPr>
    </w:p>
    <w:p w14:paraId="4723CAFD" w14:textId="77777777" w:rsidR="00A63C25" w:rsidRPr="00BE3117" w:rsidRDefault="00A63C25" w:rsidP="00A63C25">
      <w:pPr>
        <w:jc w:val="both"/>
        <w:rPr>
          <w:rFonts w:asciiTheme="majorHAnsi" w:hAnsiTheme="majorHAnsi" w:cstheme="majorHAnsi"/>
          <w:sz w:val="20"/>
        </w:rPr>
      </w:pPr>
    </w:p>
    <w:p w14:paraId="3CBA118E" w14:textId="061E9E39" w:rsidR="006F1C7E" w:rsidRPr="00BE3117" w:rsidRDefault="00A63C25" w:rsidP="00A63C25">
      <w:pPr>
        <w:jc w:val="both"/>
        <w:rPr>
          <w:rFonts w:asciiTheme="majorHAnsi" w:hAnsiTheme="majorHAnsi" w:cstheme="majorHAnsi"/>
          <w:sz w:val="20"/>
        </w:rPr>
      </w:pPr>
      <w:r w:rsidRPr="00BE3117">
        <w:rPr>
          <w:rFonts w:asciiTheme="majorHAnsi" w:hAnsiTheme="majorHAnsi" w:cstheme="majorHAnsi"/>
          <w:sz w:val="20"/>
        </w:rPr>
        <w:t xml:space="preserve">3 – </w:t>
      </w:r>
      <w:r w:rsidR="006F1C7E" w:rsidRPr="00BE3117">
        <w:rPr>
          <w:rFonts w:asciiTheme="majorHAnsi" w:hAnsiTheme="majorHAnsi" w:cstheme="majorHAnsi"/>
          <w:sz w:val="20"/>
        </w:rPr>
        <w:t>Considerando a complexidade dos procedimentos para abertura de contas bancárias</w:t>
      </w:r>
      <w:r w:rsidR="001A637A" w:rsidRPr="00BE3117">
        <w:rPr>
          <w:rFonts w:asciiTheme="majorHAnsi" w:hAnsiTheme="majorHAnsi" w:cstheme="majorHAnsi"/>
          <w:sz w:val="20"/>
        </w:rPr>
        <w:t xml:space="preserve"> e necessidade de troca de informações entre as contratantes e a contratada pedimos informar se as entidades envolvidas no processo dispõem das informações abaixo, bem como se as mesmas serão disponibilizadas com a futura contratada. Pedimos, ainda, seja informado o prazo para compartilhamento: i) Nome completo; </w:t>
      </w:r>
      <w:proofErr w:type="spellStart"/>
      <w:proofErr w:type="gramStart"/>
      <w:r w:rsidR="001A637A" w:rsidRPr="00BE3117">
        <w:rPr>
          <w:rFonts w:asciiTheme="majorHAnsi" w:hAnsiTheme="majorHAnsi" w:cstheme="majorHAnsi"/>
          <w:sz w:val="20"/>
        </w:rPr>
        <w:t>ii</w:t>
      </w:r>
      <w:proofErr w:type="spellEnd"/>
      <w:proofErr w:type="gramEnd"/>
      <w:r w:rsidR="001A637A" w:rsidRPr="00BE3117">
        <w:rPr>
          <w:rFonts w:asciiTheme="majorHAnsi" w:hAnsiTheme="majorHAnsi" w:cstheme="majorHAnsi"/>
          <w:sz w:val="20"/>
        </w:rPr>
        <w:t xml:space="preserve">) Número de CPF e RG; </w:t>
      </w:r>
      <w:proofErr w:type="spellStart"/>
      <w:r w:rsidR="001A637A" w:rsidRPr="00BE3117">
        <w:rPr>
          <w:rFonts w:asciiTheme="majorHAnsi" w:hAnsiTheme="majorHAnsi" w:cstheme="majorHAnsi"/>
          <w:sz w:val="20"/>
        </w:rPr>
        <w:t>iii</w:t>
      </w:r>
      <w:proofErr w:type="spellEnd"/>
      <w:r w:rsidR="001A637A" w:rsidRPr="00BE3117">
        <w:rPr>
          <w:rFonts w:asciiTheme="majorHAnsi" w:hAnsiTheme="majorHAnsi" w:cstheme="majorHAnsi"/>
          <w:sz w:val="20"/>
        </w:rPr>
        <w:t xml:space="preserve">) Data de Nascimento; </w:t>
      </w:r>
      <w:proofErr w:type="spellStart"/>
      <w:r w:rsidR="001A637A" w:rsidRPr="00BE3117">
        <w:rPr>
          <w:rFonts w:asciiTheme="majorHAnsi" w:hAnsiTheme="majorHAnsi" w:cstheme="majorHAnsi"/>
          <w:sz w:val="20"/>
        </w:rPr>
        <w:t>iv</w:t>
      </w:r>
      <w:proofErr w:type="spellEnd"/>
      <w:r w:rsidR="001A637A" w:rsidRPr="00BE3117">
        <w:rPr>
          <w:rFonts w:asciiTheme="majorHAnsi" w:hAnsiTheme="majorHAnsi" w:cstheme="majorHAnsi"/>
          <w:sz w:val="20"/>
        </w:rPr>
        <w:t xml:space="preserve">) Sexo; v) Nacionalidade; vi) Naturalidade; </w:t>
      </w:r>
      <w:proofErr w:type="spellStart"/>
      <w:r w:rsidR="001A637A" w:rsidRPr="00BE3117">
        <w:rPr>
          <w:rFonts w:asciiTheme="majorHAnsi" w:hAnsiTheme="majorHAnsi" w:cstheme="majorHAnsi"/>
          <w:sz w:val="20"/>
        </w:rPr>
        <w:t>vii</w:t>
      </w:r>
      <w:proofErr w:type="spellEnd"/>
      <w:r w:rsidR="001A637A" w:rsidRPr="00BE3117">
        <w:rPr>
          <w:rFonts w:asciiTheme="majorHAnsi" w:hAnsiTheme="majorHAnsi" w:cstheme="majorHAnsi"/>
          <w:sz w:val="20"/>
        </w:rPr>
        <w:t xml:space="preserve">) Endereço residencial completo, inclusive CEP; </w:t>
      </w:r>
      <w:proofErr w:type="spellStart"/>
      <w:r w:rsidR="001A637A" w:rsidRPr="00BE3117">
        <w:rPr>
          <w:rFonts w:asciiTheme="majorHAnsi" w:hAnsiTheme="majorHAnsi" w:cstheme="majorHAnsi"/>
          <w:sz w:val="20"/>
        </w:rPr>
        <w:t>viii</w:t>
      </w:r>
      <w:proofErr w:type="spellEnd"/>
      <w:r w:rsidR="001A637A" w:rsidRPr="00BE3117">
        <w:rPr>
          <w:rFonts w:asciiTheme="majorHAnsi" w:hAnsiTheme="majorHAnsi" w:cstheme="majorHAnsi"/>
          <w:sz w:val="20"/>
        </w:rPr>
        <w:t xml:space="preserve">) Telefone com DDD; </w:t>
      </w:r>
      <w:proofErr w:type="spellStart"/>
      <w:r w:rsidR="001A637A" w:rsidRPr="00BE3117">
        <w:rPr>
          <w:rFonts w:asciiTheme="majorHAnsi" w:hAnsiTheme="majorHAnsi" w:cstheme="majorHAnsi"/>
          <w:sz w:val="20"/>
        </w:rPr>
        <w:t>ix</w:t>
      </w:r>
      <w:proofErr w:type="spellEnd"/>
      <w:r w:rsidR="001A637A" w:rsidRPr="00BE3117">
        <w:rPr>
          <w:rFonts w:asciiTheme="majorHAnsi" w:hAnsiTheme="majorHAnsi" w:cstheme="majorHAnsi"/>
          <w:sz w:val="20"/>
        </w:rPr>
        <w:t>) Código da Profissão; x) Renda mensal; xi) Nome completo da Mãe.</w:t>
      </w:r>
    </w:p>
    <w:p w14:paraId="40D456E0" w14:textId="77777777" w:rsidR="006F1C7E" w:rsidRPr="00BE3117" w:rsidRDefault="006F1C7E" w:rsidP="00A63C25">
      <w:pPr>
        <w:jc w:val="both"/>
        <w:rPr>
          <w:rFonts w:asciiTheme="majorHAnsi" w:hAnsiTheme="majorHAnsi" w:cstheme="majorHAnsi"/>
          <w:sz w:val="20"/>
        </w:rPr>
      </w:pPr>
    </w:p>
    <w:p w14:paraId="432F1929" w14:textId="49403F97" w:rsidR="00A63C25" w:rsidRPr="00BE3117" w:rsidRDefault="00A63C25" w:rsidP="00A63C25">
      <w:pPr>
        <w:jc w:val="both"/>
        <w:rPr>
          <w:rFonts w:asciiTheme="majorHAnsi" w:hAnsiTheme="majorHAnsi" w:cstheme="majorHAnsi"/>
          <w:sz w:val="20"/>
        </w:rPr>
      </w:pPr>
      <w:r w:rsidRPr="00BE3117">
        <w:rPr>
          <w:rFonts w:asciiTheme="majorHAnsi" w:hAnsiTheme="majorHAnsi" w:cstheme="majorHAnsi"/>
          <w:b/>
          <w:sz w:val="20"/>
        </w:rPr>
        <w:t>RESP</w:t>
      </w:r>
      <w:r w:rsidRPr="00BE3117">
        <w:rPr>
          <w:rFonts w:asciiTheme="majorHAnsi" w:hAnsiTheme="majorHAnsi" w:cstheme="majorHAnsi"/>
          <w:sz w:val="20"/>
        </w:rPr>
        <w:t>: Sim. A Prefeitura dispõe de todas as informações solicitadas e as mesmas serão disponibilizadas à futura contratada.</w:t>
      </w:r>
    </w:p>
    <w:p w14:paraId="5FA8A455" w14:textId="77777777" w:rsidR="001A637A" w:rsidRPr="00BE3117" w:rsidRDefault="001A637A" w:rsidP="00A63C25">
      <w:pPr>
        <w:jc w:val="both"/>
        <w:rPr>
          <w:rFonts w:asciiTheme="majorHAnsi" w:hAnsiTheme="majorHAnsi" w:cstheme="majorHAnsi"/>
          <w:sz w:val="20"/>
        </w:rPr>
      </w:pPr>
    </w:p>
    <w:p w14:paraId="00E51E27" w14:textId="77777777" w:rsidR="00A63C25" w:rsidRPr="00BE3117" w:rsidRDefault="00A63C25" w:rsidP="00A63C25">
      <w:pPr>
        <w:jc w:val="both"/>
        <w:rPr>
          <w:rFonts w:asciiTheme="majorHAnsi" w:hAnsiTheme="majorHAnsi" w:cstheme="majorHAnsi"/>
          <w:sz w:val="20"/>
        </w:rPr>
      </w:pPr>
    </w:p>
    <w:p w14:paraId="63B5307C" w14:textId="02D83769" w:rsidR="001A637A" w:rsidRPr="00BE3117" w:rsidRDefault="00A63C25" w:rsidP="00A63C25">
      <w:pPr>
        <w:jc w:val="both"/>
        <w:rPr>
          <w:rFonts w:asciiTheme="majorHAnsi" w:hAnsiTheme="majorHAnsi" w:cstheme="majorHAnsi"/>
          <w:sz w:val="20"/>
        </w:rPr>
      </w:pPr>
      <w:r w:rsidRPr="00BE3117">
        <w:rPr>
          <w:rFonts w:asciiTheme="majorHAnsi" w:hAnsiTheme="majorHAnsi" w:cstheme="majorHAnsi"/>
          <w:sz w:val="20"/>
        </w:rPr>
        <w:lastRenderedPageBreak/>
        <w:t xml:space="preserve">4 – </w:t>
      </w:r>
      <w:r w:rsidR="001A637A" w:rsidRPr="00BE3117">
        <w:rPr>
          <w:rFonts w:asciiTheme="majorHAnsi" w:hAnsiTheme="majorHAnsi" w:cstheme="majorHAnsi"/>
          <w:sz w:val="20"/>
        </w:rPr>
        <w:t>Sobre os dados quantitativos extraídos da pirâmide salarial e demais passagens do edital, necessário obter provimento expresso e objetivo sobre fatores a eles correlatos. Pergunta-se: a) qual a quantidade de CPFs envolvida no presente processo?; b) qual a quantidade de matrículas envolvidas no presente processo?</w:t>
      </w:r>
    </w:p>
    <w:p w14:paraId="0212C8EE" w14:textId="77777777" w:rsidR="001A637A" w:rsidRPr="00BE3117" w:rsidRDefault="001A637A" w:rsidP="00A63C25">
      <w:pPr>
        <w:jc w:val="both"/>
        <w:rPr>
          <w:rFonts w:asciiTheme="majorHAnsi" w:hAnsiTheme="majorHAnsi" w:cstheme="majorHAnsi"/>
          <w:sz w:val="20"/>
        </w:rPr>
      </w:pPr>
    </w:p>
    <w:p w14:paraId="70C272FD" w14:textId="3911FC8F" w:rsidR="00A63C25" w:rsidRPr="00BE3117" w:rsidRDefault="00A63C25" w:rsidP="00A63C25">
      <w:pPr>
        <w:jc w:val="both"/>
        <w:rPr>
          <w:rFonts w:asciiTheme="majorHAnsi" w:hAnsiTheme="majorHAnsi" w:cstheme="majorHAnsi"/>
          <w:sz w:val="20"/>
        </w:rPr>
      </w:pPr>
      <w:r w:rsidRPr="00BE3117">
        <w:rPr>
          <w:rFonts w:asciiTheme="majorHAnsi" w:hAnsiTheme="majorHAnsi" w:cstheme="majorHAnsi"/>
          <w:b/>
          <w:sz w:val="20"/>
        </w:rPr>
        <w:t>RESP</w:t>
      </w:r>
      <w:r w:rsidRPr="00BE3117">
        <w:rPr>
          <w:rFonts w:asciiTheme="majorHAnsi" w:hAnsiTheme="majorHAnsi" w:cstheme="majorHAnsi"/>
          <w:sz w:val="20"/>
        </w:rPr>
        <w:t xml:space="preserve">: Conforme exposto no edital os dados relativos referem-se </w:t>
      </w:r>
      <w:proofErr w:type="gramStart"/>
      <w:r w:rsidRPr="00BE3117">
        <w:rPr>
          <w:rFonts w:asciiTheme="majorHAnsi" w:hAnsiTheme="majorHAnsi" w:cstheme="majorHAnsi"/>
          <w:sz w:val="20"/>
        </w:rPr>
        <w:t>a</w:t>
      </w:r>
      <w:proofErr w:type="gramEnd"/>
      <w:r w:rsidRPr="00BE3117">
        <w:rPr>
          <w:rFonts w:asciiTheme="majorHAnsi" w:hAnsiTheme="majorHAnsi" w:cstheme="majorHAnsi"/>
          <w:sz w:val="20"/>
        </w:rPr>
        <w:t xml:space="preserve"> quantidade de </w:t>
      </w:r>
      <w:proofErr w:type="spellStart"/>
      <w:r w:rsidRPr="00BE3117">
        <w:rPr>
          <w:rFonts w:asciiTheme="majorHAnsi" w:hAnsiTheme="majorHAnsi" w:cstheme="majorHAnsi"/>
          <w:sz w:val="20"/>
        </w:rPr>
        <w:t>CPF’s</w:t>
      </w:r>
      <w:proofErr w:type="spellEnd"/>
      <w:r w:rsidRPr="00BE3117">
        <w:rPr>
          <w:rFonts w:asciiTheme="majorHAnsi" w:hAnsiTheme="majorHAnsi" w:cstheme="majorHAnsi"/>
          <w:sz w:val="20"/>
        </w:rPr>
        <w:t>, 20.202 (vinte mil duzentos e dois) envolvidas no processo. Sendo 21.979 (vinte um mil novecentos e setenta e nove) matrículas.</w:t>
      </w:r>
    </w:p>
    <w:p w14:paraId="3BD27A0E" w14:textId="77777777" w:rsidR="001A637A" w:rsidRPr="00BE3117" w:rsidRDefault="001A637A" w:rsidP="00A63C25">
      <w:pPr>
        <w:jc w:val="both"/>
        <w:rPr>
          <w:rFonts w:asciiTheme="majorHAnsi" w:hAnsiTheme="majorHAnsi" w:cstheme="majorHAnsi"/>
          <w:sz w:val="20"/>
        </w:rPr>
      </w:pPr>
    </w:p>
    <w:p w14:paraId="6EC25649" w14:textId="77777777" w:rsidR="00A63C25" w:rsidRPr="00BE3117" w:rsidRDefault="00A63C25" w:rsidP="00A63C25">
      <w:pPr>
        <w:jc w:val="both"/>
        <w:rPr>
          <w:rFonts w:asciiTheme="majorHAnsi" w:hAnsiTheme="majorHAnsi" w:cstheme="majorHAnsi"/>
          <w:sz w:val="20"/>
        </w:rPr>
      </w:pPr>
    </w:p>
    <w:p w14:paraId="14A14CCC" w14:textId="1E405432" w:rsidR="001A637A" w:rsidRPr="00BE3117" w:rsidRDefault="00A63C25" w:rsidP="00A63C25">
      <w:pPr>
        <w:jc w:val="both"/>
        <w:rPr>
          <w:rFonts w:asciiTheme="majorHAnsi" w:hAnsiTheme="majorHAnsi" w:cstheme="majorHAnsi"/>
          <w:sz w:val="20"/>
        </w:rPr>
      </w:pPr>
      <w:r w:rsidRPr="00BE3117">
        <w:rPr>
          <w:rFonts w:asciiTheme="majorHAnsi" w:hAnsiTheme="majorHAnsi" w:cstheme="majorHAnsi"/>
          <w:sz w:val="20"/>
        </w:rPr>
        <w:t xml:space="preserve">5 – </w:t>
      </w:r>
      <w:r w:rsidR="001A637A" w:rsidRPr="00BE3117">
        <w:rPr>
          <w:rFonts w:asciiTheme="majorHAnsi" w:hAnsiTheme="majorHAnsi" w:cstheme="majorHAnsi"/>
          <w:sz w:val="20"/>
        </w:rPr>
        <w:t>Sobre o processamento dos créditos de fornecedores, pergunta-se: tal operação abrangerá tanto a Administração Direta como Indireta?</w:t>
      </w:r>
    </w:p>
    <w:p w14:paraId="647D8AC5" w14:textId="77777777" w:rsidR="001A637A" w:rsidRPr="00BE3117" w:rsidRDefault="001A637A" w:rsidP="00A63C25">
      <w:pPr>
        <w:jc w:val="both"/>
        <w:rPr>
          <w:rFonts w:asciiTheme="majorHAnsi" w:hAnsiTheme="majorHAnsi" w:cstheme="majorHAnsi"/>
          <w:sz w:val="20"/>
        </w:rPr>
      </w:pPr>
    </w:p>
    <w:p w14:paraId="307515FF" w14:textId="0B0BF332" w:rsidR="00A63C25" w:rsidRPr="00BE3117" w:rsidRDefault="00A63C25" w:rsidP="00A63C25">
      <w:pPr>
        <w:jc w:val="both"/>
        <w:rPr>
          <w:rFonts w:asciiTheme="majorHAnsi" w:hAnsiTheme="majorHAnsi" w:cstheme="majorHAnsi"/>
          <w:sz w:val="20"/>
        </w:rPr>
      </w:pPr>
      <w:r w:rsidRPr="00BE3117">
        <w:rPr>
          <w:rFonts w:asciiTheme="majorHAnsi" w:hAnsiTheme="majorHAnsi" w:cstheme="majorHAnsi"/>
          <w:b/>
          <w:sz w:val="20"/>
        </w:rPr>
        <w:t>RESP</w:t>
      </w:r>
      <w:r w:rsidRPr="00BE3117">
        <w:rPr>
          <w:rFonts w:asciiTheme="majorHAnsi" w:hAnsiTheme="majorHAnsi" w:cstheme="majorHAnsi"/>
          <w:sz w:val="20"/>
        </w:rPr>
        <w:t>: Sim. O processamento de créditos de fornecedores abrangerá tanto a administração direta quanto a indireta.</w:t>
      </w:r>
    </w:p>
    <w:p w14:paraId="24EAB5A4" w14:textId="77777777" w:rsidR="001A637A" w:rsidRPr="00BE3117" w:rsidRDefault="001A637A" w:rsidP="00A63C25">
      <w:pPr>
        <w:jc w:val="both"/>
        <w:rPr>
          <w:rFonts w:asciiTheme="majorHAnsi" w:hAnsiTheme="majorHAnsi" w:cstheme="majorHAnsi"/>
          <w:sz w:val="20"/>
        </w:rPr>
      </w:pPr>
    </w:p>
    <w:p w14:paraId="16D9ABA2" w14:textId="77777777" w:rsidR="00A63C25" w:rsidRPr="00BE3117" w:rsidRDefault="00A63C25" w:rsidP="00A63C25">
      <w:pPr>
        <w:jc w:val="both"/>
        <w:rPr>
          <w:rFonts w:asciiTheme="majorHAnsi" w:hAnsiTheme="majorHAnsi" w:cstheme="majorHAnsi"/>
          <w:sz w:val="20"/>
        </w:rPr>
      </w:pPr>
    </w:p>
    <w:p w14:paraId="5B472640" w14:textId="36BC7D16" w:rsidR="001A637A" w:rsidRPr="00BE3117" w:rsidRDefault="00A63C25" w:rsidP="00A63C25">
      <w:pPr>
        <w:jc w:val="both"/>
        <w:rPr>
          <w:rFonts w:asciiTheme="majorHAnsi" w:hAnsiTheme="majorHAnsi" w:cstheme="majorHAnsi"/>
          <w:sz w:val="20"/>
        </w:rPr>
      </w:pPr>
      <w:r w:rsidRPr="00BE3117">
        <w:rPr>
          <w:rFonts w:asciiTheme="majorHAnsi" w:hAnsiTheme="majorHAnsi" w:cstheme="majorHAnsi"/>
          <w:sz w:val="20"/>
        </w:rPr>
        <w:t xml:space="preserve">6 – </w:t>
      </w:r>
      <w:r w:rsidR="00870182" w:rsidRPr="00BE3117">
        <w:rPr>
          <w:rFonts w:asciiTheme="majorHAnsi" w:hAnsiTheme="majorHAnsi" w:cstheme="majorHAnsi"/>
          <w:sz w:val="20"/>
        </w:rPr>
        <w:t>Sobra a inclusão da Administração Indireta e aquelas entidades arroladas no item 4.8 do Anexo II, pergunta-se: a) tais entidades assinarão o contrato em conjunto com a Prefeitura ou celebrarão contratos próprios?; b) o valor obtido com a proposta vencedora será rateado entre Prefeitura e Administração</w:t>
      </w:r>
      <w:r w:rsidR="00B773D7" w:rsidRPr="00BE3117">
        <w:rPr>
          <w:rFonts w:asciiTheme="majorHAnsi" w:hAnsiTheme="majorHAnsi" w:cstheme="majorHAnsi"/>
          <w:sz w:val="20"/>
        </w:rPr>
        <w:t xml:space="preserve"> Indireta? Qual o critério de rateio e como deve ser operado o pagamento?; c) pedimos seja informada a pirâmide salarial de cada entidade envolvida no processo.</w:t>
      </w:r>
    </w:p>
    <w:p w14:paraId="52D6E7CD" w14:textId="77777777" w:rsidR="001A637A" w:rsidRPr="00BE3117" w:rsidRDefault="001A637A" w:rsidP="00A63C25">
      <w:pPr>
        <w:jc w:val="both"/>
        <w:rPr>
          <w:rFonts w:asciiTheme="majorHAnsi" w:hAnsiTheme="majorHAnsi" w:cstheme="majorHAnsi"/>
          <w:sz w:val="20"/>
        </w:rPr>
      </w:pPr>
    </w:p>
    <w:p w14:paraId="379A3115" w14:textId="53933EA3" w:rsidR="00A63C25" w:rsidRPr="00BE3117" w:rsidRDefault="00A63C25" w:rsidP="00A63C25">
      <w:pPr>
        <w:jc w:val="both"/>
        <w:rPr>
          <w:rFonts w:asciiTheme="majorHAnsi" w:hAnsiTheme="majorHAnsi" w:cstheme="majorHAnsi"/>
          <w:sz w:val="20"/>
        </w:rPr>
      </w:pPr>
      <w:r w:rsidRPr="00BE3117">
        <w:rPr>
          <w:rFonts w:asciiTheme="majorHAnsi" w:hAnsiTheme="majorHAnsi" w:cstheme="majorHAnsi"/>
          <w:b/>
          <w:sz w:val="20"/>
        </w:rPr>
        <w:t>RESP</w:t>
      </w:r>
      <w:r w:rsidRPr="00BE3117">
        <w:rPr>
          <w:rFonts w:asciiTheme="majorHAnsi" w:hAnsiTheme="majorHAnsi" w:cstheme="majorHAnsi"/>
          <w:sz w:val="20"/>
        </w:rPr>
        <w:t>: As entidades assinarão o contrato, em conjunto, com a Prefeitura. A Prefeitura funciona com o regime de caixa única.</w:t>
      </w:r>
    </w:p>
    <w:p w14:paraId="4B3DFB84" w14:textId="77777777" w:rsidR="005E07C9" w:rsidRPr="00BE3117" w:rsidRDefault="005E07C9" w:rsidP="00A63C25">
      <w:pPr>
        <w:jc w:val="both"/>
        <w:rPr>
          <w:rFonts w:asciiTheme="majorHAnsi" w:hAnsiTheme="majorHAnsi" w:cstheme="majorHAnsi"/>
          <w:sz w:val="20"/>
        </w:rPr>
      </w:pPr>
    </w:p>
    <w:p w14:paraId="3159B431" w14:textId="77777777" w:rsidR="00A63C25" w:rsidRPr="00BE3117" w:rsidRDefault="00A63C25" w:rsidP="00A63C25">
      <w:pPr>
        <w:jc w:val="both"/>
        <w:rPr>
          <w:rFonts w:asciiTheme="majorHAnsi" w:hAnsiTheme="majorHAnsi" w:cstheme="majorHAnsi"/>
          <w:sz w:val="20"/>
        </w:rPr>
      </w:pPr>
    </w:p>
    <w:p w14:paraId="23E6D211" w14:textId="12BE7607" w:rsidR="005E07C9" w:rsidRPr="00BE3117" w:rsidRDefault="00A63C25" w:rsidP="00A63C25">
      <w:pPr>
        <w:jc w:val="both"/>
        <w:rPr>
          <w:rFonts w:asciiTheme="majorHAnsi" w:hAnsiTheme="majorHAnsi" w:cstheme="majorHAnsi"/>
          <w:sz w:val="20"/>
        </w:rPr>
      </w:pPr>
      <w:r w:rsidRPr="00BE3117">
        <w:rPr>
          <w:rFonts w:asciiTheme="majorHAnsi" w:hAnsiTheme="majorHAnsi" w:cstheme="majorHAnsi"/>
          <w:sz w:val="20"/>
        </w:rPr>
        <w:t xml:space="preserve">7 – </w:t>
      </w:r>
      <w:r w:rsidR="005E07C9" w:rsidRPr="00BE3117">
        <w:rPr>
          <w:rFonts w:asciiTheme="majorHAnsi" w:hAnsiTheme="majorHAnsi" w:cstheme="majorHAnsi"/>
          <w:sz w:val="20"/>
        </w:rPr>
        <w:t xml:space="preserve">Sobre o item 5.2.1 do edital, considerando ser impróprio exigir a outorga de poderes </w:t>
      </w:r>
      <w:r w:rsidR="005E07C9" w:rsidRPr="00BE3117">
        <w:rPr>
          <w:rFonts w:asciiTheme="majorHAnsi" w:hAnsiTheme="majorHAnsi" w:cstheme="majorHAnsi"/>
          <w:i/>
          <w:sz w:val="20"/>
        </w:rPr>
        <w:t>ad judicia</w:t>
      </w:r>
      <w:r w:rsidR="005E07C9" w:rsidRPr="00BE3117">
        <w:rPr>
          <w:rFonts w:asciiTheme="majorHAnsi" w:hAnsiTheme="majorHAnsi" w:cstheme="majorHAnsi"/>
          <w:sz w:val="20"/>
        </w:rPr>
        <w:t xml:space="preserve"> para procedimento administrativo e que se aproxima tão somente dos poderes </w:t>
      </w:r>
      <w:r w:rsidR="005E07C9" w:rsidRPr="00BE3117">
        <w:rPr>
          <w:rFonts w:asciiTheme="majorHAnsi" w:hAnsiTheme="majorHAnsi" w:cstheme="majorHAnsi"/>
          <w:i/>
          <w:sz w:val="20"/>
        </w:rPr>
        <w:t>ad negotia</w:t>
      </w:r>
      <w:r w:rsidR="005E07C9" w:rsidRPr="00BE3117">
        <w:rPr>
          <w:rFonts w:asciiTheme="majorHAnsi" w:hAnsiTheme="majorHAnsi" w:cstheme="majorHAnsi"/>
          <w:sz w:val="20"/>
        </w:rPr>
        <w:t xml:space="preserve">, pergunta-se: está </w:t>
      </w:r>
      <w:proofErr w:type="gramStart"/>
      <w:r w:rsidR="005E07C9" w:rsidRPr="00BE3117">
        <w:rPr>
          <w:rFonts w:asciiTheme="majorHAnsi" w:hAnsiTheme="majorHAnsi" w:cstheme="majorHAnsi"/>
          <w:sz w:val="20"/>
        </w:rPr>
        <w:t>correto que será desconsiderada</w:t>
      </w:r>
      <w:proofErr w:type="gramEnd"/>
      <w:r w:rsidR="005E07C9" w:rsidRPr="00BE3117">
        <w:rPr>
          <w:rFonts w:asciiTheme="majorHAnsi" w:hAnsiTheme="majorHAnsi" w:cstheme="majorHAnsi"/>
          <w:sz w:val="20"/>
        </w:rPr>
        <w:t xml:space="preserve"> a outorga de poderes </w:t>
      </w:r>
      <w:r w:rsidR="005E07C9" w:rsidRPr="00BE3117">
        <w:rPr>
          <w:rFonts w:asciiTheme="majorHAnsi" w:hAnsiTheme="majorHAnsi" w:cstheme="majorHAnsi"/>
          <w:i/>
          <w:sz w:val="20"/>
        </w:rPr>
        <w:t>ad judicia</w:t>
      </w:r>
      <w:r w:rsidR="005E07C9" w:rsidRPr="00BE3117">
        <w:rPr>
          <w:rFonts w:asciiTheme="majorHAnsi" w:hAnsiTheme="majorHAnsi" w:cstheme="majorHAnsi"/>
          <w:sz w:val="20"/>
        </w:rPr>
        <w:t>?</w:t>
      </w:r>
    </w:p>
    <w:p w14:paraId="7F566366" w14:textId="77777777" w:rsidR="005E07C9" w:rsidRPr="00BE3117" w:rsidRDefault="005E07C9" w:rsidP="00A63C25">
      <w:pPr>
        <w:jc w:val="both"/>
        <w:rPr>
          <w:rFonts w:asciiTheme="majorHAnsi" w:hAnsiTheme="majorHAnsi" w:cstheme="majorHAnsi"/>
          <w:sz w:val="20"/>
        </w:rPr>
      </w:pPr>
    </w:p>
    <w:p w14:paraId="5962932A" w14:textId="4FBA31A0" w:rsidR="00A63C25" w:rsidRPr="00BE3117" w:rsidRDefault="00C25987" w:rsidP="00A63C25">
      <w:pPr>
        <w:jc w:val="both"/>
        <w:rPr>
          <w:rFonts w:asciiTheme="majorHAnsi" w:hAnsiTheme="majorHAnsi" w:cstheme="majorHAnsi"/>
          <w:i/>
          <w:sz w:val="20"/>
        </w:rPr>
      </w:pPr>
      <w:r w:rsidRPr="00BE3117">
        <w:rPr>
          <w:rFonts w:asciiTheme="majorHAnsi" w:hAnsiTheme="majorHAnsi" w:cstheme="majorHAnsi"/>
          <w:b/>
          <w:sz w:val="20"/>
        </w:rPr>
        <w:t>RESP</w:t>
      </w:r>
      <w:r w:rsidRPr="00BE3117">
        <w:rPr>
          <w:rFonts w:asciiTheme="majorHAnsi" w:hAnsiTheme="majorHAnsi" w:cstheme="majorHAnsi"/>
          <w:sz w:val="20"/>
        </w:rPr>
        <w:t xml:space="preserve">: Sim, será desconsiderado </w:t>
      </w:r>
      <w:r w:rsidR="00A63C25" w:rsidRPr="00BE3117">
        <w:rPr>
          <w:rFonts w:asciiTheme="majorHAnsi" w:hAnsiTheme="majorHAnsi" w:cstheme="majorHAnsi"/>
          <w:sz w:val="20"/>
        </w:rPr>
        <w:t xml:space="preserve">o </w:t>
      </w:r>
      <w:r w:rsidR="00A63C25" w:rsidRPr="00BE3117">
        <w:rPr>
          <w:rFonts w:asciiTheme="majorHAnsi" w:hAnsiTheme="majorHAnsi" w:cstheme="majorHAnsi"/>
          <w:i/>
          <w:sz w:val="20"/>
        </w:rPr>
        <w:t xml:space="preserve">ad judicia </w:t>
      </w:r>
      <w:r w:rsidR="00A63C25" w:rsidRPr="00BE3117">
        <w:rPr>
          <w:rFonts w:asciiTheme="majorHAnsi" w:hAnsiTheme="majorHAnsi" w:cstheme="majorHAnsi"/>
          <w:sz w:val="20"/>
        </w:rPr>
        <w:t xml:space="preserve">sendo considerado somente o </w:t>
      </w:r>
      <w:r w:rsidR="00A63C25" w:rsidRPr="00BE3117">
        <w:rPr>
          <w:rFonts w:asciiTheme="majorHAnsi" w:hAnsiTheme="majorHAnsi" w:cstheme="majorHAnsi"/>
          <w:i/>
          <w:sz w:val="20"/>
        </w:rPr>
        <w:t>ad negotia.</w:t>
      </w:r>
    </w:p>
    <w:p w14:paraId="350E9953" w14:textId="77777777" w:rsidR="00C25987" w:rsidRPr="00BE3117" w:rsidRDefault="00C25987" w:rsidP="00A63C25">
      <w:pPr>
        <w:jc w:val="both"/>
        <w:rPr>
          <w:rFonts w:asciiTheme="majorHAnsi" w:hAnsiTheme="majorHAnsi" w:cstheme="majorHAnsi"/>
          <w:sz w:val="20"/>
        </w:rPr>
      </w:pPr>
    </w:p>
    <w:p w14:paraId="35B4AA85" w14:textId="77777777" w:rsidR="00A63C25" w:rsidRPr="00BE3117" w:rsidRDefault="00A63C25" w:rsidP="00A63C25">
      <w:pPr>
        <w:jc w:val="both"/>
        <w:rPr>
          <w:rFonts w:asciiTheme="majorHAnsi" w:hAnsiTheme="majorHAnsi" w:cstheme="majorHAnsi"/>
          <w:sz w:val="20"/>
        </w:rPr>
      </w:pPr>
    </w:p>
    <w:p w14:paraId="0C1CC299" w14:textId="4E6B4D50" w:rsidR="00C25987" w:rsidRPr="00BE3117" w:rsidRDefault="00A63C25" w:rsidP="00A63C25">
      <w:pPr>
        <w:jc w:val="both"/>
        <w:rPr>
          <w:rFonts w:asciiTheme="majorHAnsi" w:hAnsiTheme="majorHAnsi" w:cstheme="majorHAnsi"/>
          <w:sz w:val="20"/>
        </w:rPr>
      </w:pPr>
      <w:r w:rsidRPr="00BE3117">
        <w:rPr>
          <w:rFonts w:asciiTheme="majorHAnsi" w:hAnsiTheme="majorHAnsi" w:cstheme="majorHAnsi"/>
          <w:sz w:val="20"/>
        </w:rPr>
        <w:t>8 –</w:t>
      </w:r>
      <w:r w:rsidR="00C25987" w:rsidRPr="00BE3117">
        <w:rPr>
          <w:rFonts w:asciiTheme="majorHAnsi" w:hAnsiTheme="majorHAnsi" w:cstheme="majorHAnsi"/>
          <w:sz w:val="20"/>
        </w:rPr>
        <w:t xml:space="preserve"> Sobre o floating para processamento dos créditos de fornecedores e salários dos servidores, pergunta-se: a) o arquivo com a individualização dos créditos será repassado com antecedência de cinco dias?; b) o montante financeiro será repassado </w:t>
      </w:r>
      <w:proofErr w:type="gramStart"/>
      <w:r w:rsidR="00C25987" w:rsidRPr="00BE3117">
        <w:rPr>
          <w:rFonts w:asciiTheme="majorHAnsi" w:hAnsiTheme="majorHAnsi" w:cstheme="majorHAnsi"/>
          <w:sz w:val="20"/>
        </w:rPr>
        <w:t>a</w:t>
      </w:r>
      <w:proofErr w:type="gramEnd"/>
      <w:r w:rsidR="00C25987" w:rsidRPr="00BE3117">
        <w:rPr>
          <w:rFonts w:asciiTheme="majorHAnsi" w:hAnsiTheme="majorHAnsi" w:cstheme="majorHAnsi"/>
          <w:sz w:val="20"/>
        </w:rPr>
        <w:t xml:space="preserve"> contratada com antecedência mínima de um dia útil?; c) está </w:t>
      </w:r>
      <w:proofErr w:type="gramStart"/>
      <w:r w:rsidR="00C25987" w:rsidRPr="00BE3117">
        <w:rPr>
          <w:rFonts w:asciiTheme="majorHAnsi" w:hAnsiTheme="majorHAnsi" w:cstheme="majorHAnsi"/>
          <w:sz w:val="20"/>
        </w:rPr>
        <w:t>correto que não será empregada</w:t>
      </w:r>
      <w:proofErr w:type="gramEnd"/>
      <w:r w:rsidR="00C25987" w:rsidRPr="00BE3117">
        <w:rPr>
          <w:rFonts w:asciiTheme="majorHAnsi" w:hAnsiTheme="majorHAnsi" w:cstheme="majorHAnsi"/>
          <w:sz w:val="20"/>
        </w:rPr>
        <w:t xml:space="preserve"> a </w:t>
      </w:r>
      <w:r w:rsidR="00C25987" w:rsidRPr="00BE3117">
        <w:rPr>
          <w:rFonts w:asciiTheme="majorHAnsi" w:hAnsiTheme="majorHAnsi" w:cstheme="majorHAnsi"/>
          <w:i/>
          <w:sz w:val="20"/>
        </w:rPr>
        <w:t>reserva bancária</w:t>
      </w:r>
      <w:r w:rsidR="00C25987" w:rsidRPr="00BE3117">
        <w:rPr>
          <w:rFonts w:asciiTheme="majorHAnsi" w:hAnsiTheme="majorHAnsi" w:cstheme="majorHAnsi"/>
          <w:sz w:val="20"/>
        </w:rPr>
        <w:t xml:space="preserve"> como forma de</w:t>
      </w:r>
      <w:r w:rsidRPr="00BE3117">
        <w:rPr>
          <w:rFonts w:asciiTheme="majorHAnsi" w:hAnsiTheme="majorHAnsi" w:cstheme="majorHAnsi"/>
          <w:sz w:val="20"/>
        </w:rPr>
        <w:t xml:space="preserve"> </w:t>
      </w:r>
      <w:r w:rsidR="00C25987" w:rsidRPr="00BE3117">
        <w:rPr>
          <w:rFonts w:asciiTheme="majorHAnsi" w:hAnsiTheme="majorHAnsi" w:cstheme="majorHAnsi"/>
          <w:sz w:val="20"/>
        </w:rPr>
        <w:t xml:space="preserve">atendimento do floating, posto que tal condição pode vir a caracterizar operação de crédito, está sujeita a restrições da Res. 2827 do CMN </w:t>
      </w:r>
      <w:proofErr w:type="spellStart"/>
      <w:r w:rsidR="00C25987" w:rsidRPr="00BE3117">
        <w:rPr>
          <w:rFonts w:asciiTheme="majorHAnsi" w:hAnsiTheme="majorHAnsi" w:cstheme="majorHAnsi"/>
          <w:sz w:val="20"/>
        </w:rPr>
        <w:t>c.c</w:t>
      </w:r>
      <w:proofErr w:type="spellEnd"/>
      <w:r w:rsidR="00C25987" w:rsidRPr="00BE3117">
        <w:rPr>
          <w:rFonts w:asciiTheme="majorHAnsi" w:hAnsiTheme="majorHAnsi" w:cstheme="majorHAnsi"/>
          <w:sz w:val="20"/>
        </w:rPr>
        <w:t xml:space="preserve">. Res. 43 do Senado Federal </w:t>
      </w:r>
      <w:proofErr w:type="spellStart"/>
      <w:r w:rsidR="00C25987" w:rsidRPr="00BE3117">
        <w:rPr>
          <w:rFonts w:asciiTheme="majorHAnsi" w:hAnsiTheme="majorHAnsi" w:cstheme="majorHAnsi"/>
          <w:sz w:val="20"/>
        </w:rPr>
        <w:t>c.c</w:t>
      </w:r>
      <w:proofErr w:type="spellEnd"/>
      <w:r w:rsidR="00C25987" w:rsidRPr="00BE3117">
        <w:rPr>
          <w:rFonts w:asciiTheme="majorHAnsi" w:hAnsiTheme="majorHAnsi" w:cstheme="majorHAnsi"/>
          <w:sz w:val="20"/>
        </w:rPr>
        <w:t>. Lei de Responsabilidade Fiscal?</w:t>
      </w:r>
    </w:p>
    <w:p w14:paraId="3C6463BE" w14:textId="77777777" w:rsidR="00C25987" w:rsidRPr="00BE3117" w:rsidRDefault="00C25987" w:rsidP="00A63C25">
      <w:pPr>
        <w:jc w:val="both"/>
        <w:rPr>
          <w:rFonts w:asciiTheme="majorHAnsi" w:hAnsiTheme="majorHAnsi" w:cstheme="majorHAnsi"/>
          <w:sz w:val="20"/>
        </w:rPr>
      </w:pPr>
    </w:p>
    <w:p w14:paraId="6EFE783F" w14:textId="466218F6" w:rsidR="00A63C25" w:rsidRPr="00BE3117" w:rsidRDefault="00A63C25" w:rsidP="00A63C25">
      <w:pPr>
        <w:jc w:val="both"/>
        <w:rPr>
          <w:rFonts w:asciiTheme="majorHAnsi" w:hAnsiTheme="majorHAnsi" w:cstheme="majorHAnsi"/>
          <w:sz w:val="20"/>
        </w:rPr>
      </w:pPr>
      <w:r w:rsidRPr="00BE3117">
        <w:rPr>
          <w:rFonts w:asciiTheme="majorHAnsi" w:hAnsiTheme="majorHAnsi" w:cstheme="majorHAnsi"/>
          <w:b/>
          <w:sz w:val="20"/>
        </w:rPr>
        <w:t>RESP</w:t>
      </w:r>
      <w:r w:rsidRPr="00BE3117">
        <w:rPr>
          <w:rFonts w:asciiTheme="majorHAnsi" w:hAnsiTheme="majorHAnsi" w:cstheme="majorHAnsi"/>
          <w:sz w:val="20"/>
        </w:rPr>
        <w:t xml:space="preserve">: Sobre o </w:t>
      </w:r>
      <w:r w:rsidRPr="00BE3117">
        <w:rPr>
          <w:rFonts w:asciiTheme="majorHAnsi" w:hAnsiTheme="majorHAnsi" w:cstheme="majorHAnsi"/>
          <w:i/>
          <w:sz w:val="20"/>
        </w:rPr>
        <w:t xml:space="preserve">floating </w:t>
      </w:r>
      <w:r w:rsidRPr="00BE3117">
        <w:rPr>
          <w:rFonts w:asciiTheme="majorHAnsi" w:hAnsiTheme="majorHAnsi" w:cstheme="majorHAnsi"/>
          <w:sz w:val="20"/>
        </w:rPr>
        <w:t>para o processamento dos créditos de fornecedores e salários dos servidores, o arquivo com a individualização desses créditos, será repassado com antecedência de 5 dias e o montante financeiro será repassado em D +1.</w:t>
      </w:r>
    </w:p>
    <w:p w14:paraId="0581C318" w14:textId="77777777" w:rsidR="00C25987" w:rsidRPr="00BE3117" w:rsidRDefault="00C25987" w:rsidP="00A63C25">
      <w:pPr>
        <w:jc w:val="both"/>
        <w:rPr>
          <w:rFonts w:asciiTheme="majorHAnsi" w:hAnsiTheme="majorHAnsi" w:cstheme="majorHAnsi"/>
          <w:sz w:val="20"/>
        </w:rPr>
      </w:pPr>
    </w:p>
    <w:p w14:paraId="3357F11D" w14:textId="77777777" w:rsidR="00A63C25" w:rsidRPr="00BE3117" w:rsidRDefault="00A63C25" w:rsidP="00A63C25">
      <w:pPr>
        <w:jc w:val="both"/>
        <w:rPr>
          <w:rFonts w:asciiTheme="majorHAnsi" w:hAnsiTheme="majorHAnsi" w:cstheme="majorHAnsi"/>
          <w:sz w:val="20"/>
        </w:rPr>
      </w:pPr>
    </w:p>
    <w:p w14:paraId="5E2618B4" w14:textId="2B2B6F7A" w:rsidR="00C25987" w:rsidRPr="00BE3117" w:rsidRDefault="00A63C25" w:rsidP="00A63C25">
      <w:pPr>
        <w:jc w:val="both"/>
        <w:rPr>
          <w:rFonts w:asciiTheme="majorHAnsi" w:hAnsiTheme="majorHAnsi" w:cstheme="majorHAnsi"/>
          <w:sz w:val="20"/>
        </w:rPr>
      </w:pPr>
      <w:r w:rsidRPr="00BE3117">
        <w:rPr>
          <w:rFonts w:asciiTheme="majorHAnsi" w:hAnsiTheme="majorHAnsi" w:cstheme="majorHAnsi"/>
          <w:sz w:val="20"/>
        </w:rPr>
        <w:t xml:space="preserve">9 – </w:t>
      </w:r>
      <w:r w:rsidR="00C25987" w:rsidRPr="00BE3117">
        <w:rPr>
          <w:rFonts w:asciiTheme="majorHAnsi" w:hAnsiTheme="majorHAnsi" w:cstheme="majorHAnsi"/>
          <w:sz w:val="20"/>
        </w:rPr>
        <w:t>Sobre o §4º da Cláusula Terceira da Minuta de Contrato, considerando que tal situação faz prevalecer o interesse público decorrente da continuidade dos serviços em razão de acordo de vontades das partes contratantes, pergunta-se: está correto que a materialização de tal situação não enseja o desembolso de valores por parte da futura contratada?</w:t>
      </w:r>
    </w:p>
    <w:p w14:paraId="578E3070" w14:textId="77777777" w:rsidR="00C25987" w:rsidRPr="00BE3117" w:rsidRDefault="00C25987" w:rsidP="00A63C25">
      <w:pPr>
        <w:jc w:val="both"/>
        <w:rPr>
          <w:rFonts w:asciiTheme="majorHAnsi" w:hAnsiTheme="majorHAnsi" w:cstheme="majorHAnsi"/>
          <w:sz w:val="20"/>
        </w:rPr>
      </w:pPr>
    </w:p>
    <w:p w14:paraId="4FC9B27C" w14:textId="768E98F0" w:rsidR="00A63C25" w:rsidRPr="00BE3117" w:rsidRDefault="00A63C25" w:rsidP="00A63C25">
      <w:pPr>
        <w:jc w:val="both"/>
        <w:rPr>
          <w:rFonts w:asciiTheme="majorHAnsi" w:hAnsiTheme="majorHAnsi" w:cstheme="majorHAnsi"/>
          <w:sz w:val="20"/>
        </w:rPr>
      </w:pPr>
      <w:r w:rsidRPr="00BE3117">
        <w:rPr>
          <w:rFonts w:asciiTheme="majorHAnsi" w:hAnsiTheme="majorHAnsi" w:cstheme="majorHAnsi"/>
          <w:b/>
          <w:sz w:val="20"/>
        </w:rPr>
        <w:t>RESP</w:t>
      </w:r>
      <w:r w:rsidRPr="00BE3117">
        <w:rPr>
          <w:rFonts w:asciiTheme="majorHAnsi" w:hAnsiTheme="majorHAnsi" w:cstheme="majorHAnsi"/>
          <w:sz w:val="20"/>
        </w:rPr>
        <w:t>: Sim. Está correto o entendimento.</w:t>
      </w:r>
    </w:p>
    <w:p w14:paraId="3C6077A2" w14:textId="77777777" w:rsidR="00C25987" w:rsidRPr="00BE3117" w:rsidRDefault="00C25987" w:rsidP="00A63C25">
      <w:pPr>
        <w:jc w:val="both"/>
        <w:rPr>
          <w:rFonts w:asciiTheme="majorHAnsi" w:hAnsiTheme="majorHAnsi" w:cstheme="majorHAnsi"/>
          <w:sz w:val="20"/>
        </w:rPr>
      </w:pPr>
    </w:p>
    <w:p w14:paraId="07D12DCB" w14:textId="77777777" w:rsidR="00A63C25" w:rsidRPr="00BE3117" w:rsidRDefault="00A63C25" w:rsidP="00A63C25">
      <w:pPr>
        <w:jc w:val="both"/>
        <w:rPr>
          <w:rFonts w:asciiTheme="majorHAnsi" w:hAnsiTheme="majorHAnsi" w:cstheme="majorHAnsi"/>
          <w:sz w:val="20"/>
        </w:rPr>
      </w:pPr>
    </w:p>
    <w:p w14:paraId="5BDA534C" w14:textId="0D2640E4" w:rsidR="00C25987" w:rsidRPr="00BE3117" w:rsidRDefault="00A63C25" w:rsidP="00A63C25">
      <w:pPr>
        <w:jc w:val="both"/>
        <w:rPr>
          <w:rFonts w:asciiTheme="majorHAnsi" w:hAnsiTheme="majorHAnsi" w:cstheme="majorHAnsi"/>
          <w:sz w:val="20"/>
        </w:rPr>
      </w:pPr>
      <w:r w:rsidRPr="00BE3117">
        <w:rPr>
          <w:rFonts w:asciiTheme="majorHAnsi" w:hAnsiTheme="majorHAnsi" w:cstheme="majorHAnsi"/>
          <w:sz w:val="20"/>
        </w:rPr>
        <w:t xml:space="preserve">10 – </w:t>
      </w:r>
      <w:r w:rsidR="00C25987" w:rsidRPr="00BE3117">
        <w:rPr>
          <w:rFonts w:asciiTheme="majorHAnsi" w:hAnsiTheme="majorHAnsi" w:cstheme="majorHAnsi"/>
          <w:sz w:val="20"/>
        </w:rPr>
        <w:t>Sobre a concessão de crédito consignado, pergunta-se: a) será celebrado convênio específico?; b) a minuta será fornecida pelo Banco ou Contratantes? Caso seja adotada minuta das contratantes, pedimos disponibilizá</w:t>
      </w:r>
      <w:r w:rsidR="00D81744" w:rsidRPr="00BE3117">
        <w:rPr>
          <w:rFonts w:asciiTheme="majorHAnsi" w:hAnsiTheme="majorHAnsi" w:cstheme="majorHAnsi"/>
          <w:sz w:val="20"/>
        </w:rPr>
        <w:t>-la para consultas; c) qual a legislação municipal aplicável?; d) qual a margem consignável?</w:t>
      </w:r>
    </w:p>
    <w:p w14:paraId="4938E418" w14:textId="77777777" w:rsidR="00C25987" w:rsidRPr="00BE3117" w:rsidRDefault="00C25987" w:rsidP="00A63C25">
      <w:pPr>
        <w:jc w:val="both"/>
        <w:rPr>
          <w:rFonts w:asciiTheme="majorHAnsi" w:hAnsiTheme="majorHAnsi" w:cstheme="majorHAnsi"/>
          <w:sz w:val="20"/>
        </w:rPr>
      </w:pPr>
    </w:p>
    <w:p w14:paraId="7ED68A0D" w14:textId="61BA7575" w:rsidR="00A63C25" w:rsidRPr="00BE3117" w:rsidRDefault="00A63C25" w:rsidP="00A63C25">
      <w:pPr>
        <w:jc w:val="both"/>
        <w:rPr>
          <w:rFonts w:asciiTheme="majorHAnsi" w:hAnsiTheme="majorHAnsi" w:cstheme="majorHAnsi"/>
          <w:sz w:val="20"/>
        </w:rPr>
      </w:pPr>
      <w:r w:rsidRPr="00BE3117">
        <w:rPr>
          <w:rFonts w:asciiTheme="majorHAnsi" w:hAnsiTheme="majorHAnsi" w:cstheme="majorHAnsi"/>
          <w:b/>
          <w:sz w:val="20"/>
        </w:rPr>
        <w:t>RESP</w:t>
      </w:r>
      <w:r w:rsidRPr="00BE3117">
        <w:rPr>
          <w:rFonts w:asciiTheme="majorHAnsi" w:hAnsiTheme="majorHAnsi" w:cstheme="majorHAnsi"/>
          <w:sz w:val="20"/>
        </w:rPr>
        <w:t>: Sim, existe legislação municipal, com margem consignável de 30% (trinta por cento) sendo celebrado convênio específico com minuta fornecida pela contratante que já se encontra disponível para consultas.</w:t>
      </w:r>
    </w:p>
    <w:p w14:paraId="0F941E4F" w14:textId="77777777" w:rsidR="00D81744" w:rsidRPr="00BE3117" w:rsidRDefault="00D81744" w:rsidP="00A63C25">
      <w:pPr>
        <w:jc w:val="both"/>
        <w:rPr>
          <w:rFonts w:asciiTheme="majorHAnsi" w:hAnsiTheme="majorHAnsi" w:cstheme="majorHAnsi"/>
          <w:sz w:val="20"/>
        </w:rPr>
      </w:pPr>
    </w:p>
    <w:p w14:paraId="405B6802" w14:textId="77777777" w:rsidR="00D81744" w:rsidRPr="00BE3117" w:rsidRDefault="00D81744" w:rsidP="00A63C25">
      <w:pPr>
        <w:jc w:val="both"/>
        <w:rPr>
          <w:rFonts w:asciiTheme="majorHAnsi" w:hAnsiTheme="majorHAnsi" w:cstheme="majorHAnsi"/>
          <w:sz w:val="20"/>
        </w:rPr>
      </w:pPr>
    </w:p>
    <w:p w14:paraId="0DB1EE1F" w14:textId="1672BBE7" w:rsidR="00D81744" w:rsidRPr="00BE3117" w:rsidRDefault="00A63C25" w:rsidP="00A63C25">
      <w:pPr>
        <w:jc w:val="both"/>
        <w:rPr>
          <w:rFonts w:asciiTheme="majorHAnsi" w:hAnsiTheme="majorHAnsi" w:cstheme="majorHAnsi"/>
          <w:sz w:val="20"/>
        </w:rPr>
      </w:pPr>
      <w:r w:rsidRPr="00BE3117">
        <w:rPr>
          <w:rFonts w:asciiTheme="majorHAnsi" w:hAnsiTheme="majorHAnsi" w:cstheme="majorHAnsi"/>
          <w:sz w:val="20"/>
        </w:rPr>
        <w:t xml:space="preserve">11 – </w:t>
      </w:r>
      <w:r w:rsidR="00D81744" w:rsidRPr="00BE3117">
        <w:rPr>
          <w:rFonts w:asciiTheme="majorHAnsi" w:hAnsiTheme="majorHAnsi" w:cstheme="majorHAnsi"/>
          <w:sz w:val="20"/>
        </w:rPr>
        <w:t>Considerando o princípio da objetividade e vinculação estrita, aliado ao fato da publicação do contrato referir-se a mera condição de eficácia do negócio jurídico e o primeiro processamento da folha evento incerto, pergunta-se: a)</w:t>
      </w:r>
      <w:proofErr w:type="gramStart"/>
      <w:r w:rsidR="00D81744" w:rsidRPr="00BE3117">
        <w:rPr>
          <w:rFonts w:asciiTheme="majorHAnsi" w:hAnsiTheme="majorHAnsi" w:cstheme="majorHAnsi"/>
          <w:sz w:val="20"/>
        </w:rPr>
        <w:t xml:space="preserve">  </w:t>
      </w:r>
      <w:proofErr w:type="gramEnd"/>
      <w:r w:rsidR="00D81744" w:rsidRPr="00BE3117">
        <w:rPr>
          <w:rFonts w:asciiTheme="majorHAnsi" w:hAnsiTheme="majorHAnsi" w:cstheme="majorHAnsi"/>
          <w:sz w:val="20"/>
        </w:rPr>
        <w:t xml:space="preserve">está correto que o prazo de pagamento do valor da proposta vencedora não deve considerar a publicação do contrato e o primeiro processamento da folha de pagamentos?; b) está correto que a primeira parcela, no importe de cinquenta por cento do valor da proposta, será pago no prazo de cinco dias úteis contados da assinatura do contrato?; c) qual o prazo a ser adotado para pagamento da segunda </w:t>
      </w:r>
      <w:proofErr w:type="spellStart"/>
      <w:r w:rsidR="00D81744" w:rsidRPr="00BE3117">
        <w:rPr>
          <w:rFonts w:asciiTheme="majorHAnsi" w:hAnsiTheme="majorHAnsi" w:cstheme="majorHAnsi"/>
          <w:sz w:val="20"/>
        </w:rPr>
        <w:t>percela</w:t>
      </w:r>
      <w:proofErr w:type="spellEnd"/>
      <w:r w:rsidR="00D81744" w:rsidRPr="00BE3117">
        <w:rPr>
          <w:rFonts w:asciiTheme="majorHAnsi" w:hAnsiTheme="majorHAnsi" w:cstheme="majorHAnsi"/>
          <w:sz w:val="20"/>
        </w:rPr>
        <w:t>?</w:t>
      </w:r>
    </w:p>
    <w:p w14:paraId="31326E61" w14:textId="77777777" w:rsidR="00D81744" w:rsidRPr="00BE3117" w:rsidRDefault="00D81744" w:rsidP="00A63C25">
      <w:pPr>
        <w:jc w:val="both"/>
        <w:rPr>
          <w:rFonts w:asciiTheme="majorHAnsi" w:hAnsiTheme="majorHAnsi" w:cstheme="majorHAnsi"/>
          <w:sz w:val="20"/>
        </w:rPr>
      </w:pPr>
    </w:p>
    <w:p w14:paraId="17F8789C" w14:textId="7E08C31F" w:rsidR="00A63C25" w:rsidRPr="00BE3117" w:rsidRDefault="00A63C25" w:rsidP="00A63C25">
      <w:pPr>
        <w:jc w:val="both"/>
        <w:rPr>
          <w:rFonts w:asciiTheme="majorHAnsi" w:hAnsiTheme="majorHAnsi" w:cstheme="majorHAnsi"/>
          <w:sz w:val="20"/>
        </w:rPr>
      </w:pPr>
      <w:r w:rsidRPr="00BE3117">
        <w:rPr>
          <w:rFonts w:asciiTheme="majorHAnsi" w:hAnsiTheme="majorHAnsi" w:cstheme="majorHAnsi"/>
          <w:b/>
          <w:sz w:val="20"/>
        </w:rPr>
        <w:t>RESP</w:t>
      </w:r>
      <w:r w:rsidRPr="00BE3117">
        <w:rPr>
          <w:rFonts w:asciiTheme="majorHAnsi" w:hAnsiTheme="majorHAnsi" w:cstheme="majorHAnsi"/>
          <w:sz w:val="20"/>
        </w:rPr>
        <w:t xml:space="preserve">: O pagamento será realizado em duas parcelas iguais, sendo a primeira de 50% (cinquenta por cento) em até dez dias, após a publicação do extrato do contrato no Diário Oficial do Município. A segunda, de 50% (cinquenta por cento), em até 10 (dez) dias, após o 1º processamento da folha de pagamento pela instituição financeira vencedora do certame. Os pagamentos das parcelas serão feitos em conta corrente da Prefeitura na instituição financeira vencedora do certame. </w:t>
      </w:r>
    </w:p>
    <w:p w14:paraId="4A9F47A9" w14:textId="77777777" w:rsidR="00D81744" w:rsidRPr="00BE3117" w:rsidRDefault="00D81744" w:rsidP="00A63C25">
      <w:pPr>
        <w:jc w:val="both"/>
        <w:rPr>
          <w:rFonts w:asciiTheme="majorHAnsi" w:hAnsiTheme="majorHAnsi" w:cstheme="majorHAnsi"/>
          <w:sz w:val="20"/>
        </w:rPr>
      </w:pPr>
    </w:p>
    <w:p w14:paraId="3237ACF9" w14:textId="77777777" w:rsidR="00A63C25" w:rsidRPr="00BE3117" w:rsidRDefault="00A63C25" w:rsidP="00A63C25">
      <w:pPr>
        <w:jc w:val="both"/>
        <w:rPr>
          <w:rFonts w:asciiTheme="majorHAnsi" w:hAnsiTheme="majorHAnsi" w:cstheme="majorHAnsi"/>
          <w:sz w:val="20"/>
        </w:rPr>
      </w:pPr>
    </w:p>
    <w:p w14:paraId="5B8D07D1" w14:textId="3E7A186F" w:rsidR="00D81744" w:rsidRPr="00BE3117" w:rsidRDefault="00A63C25" w:rsidP="00A63C25">
      <w:pPr>
        <w:jc w:val="both"/>
        <w:rPr>
          <w:rFonts w:asciiTheme="majorHAnsi" w:hAnsiTheme="majorHAnsi" w:cstheme="majorHAnsi"/>
          <w:sz w:val="20"/>
        </w:rPr>
      </w:pPr>
      <w:r w:rsidRPr="00BE3117">
        <w:rPr>
          <w:rFonts w:asciiTheme="majorHAnsi" w:hAnsiTheme="majorHAnsi" w:cstheme="majorHAnsi"/>
          <w:sz w:val="20"/>
        </w:rPr>
        <w:t xml:space="preserve">12 – </w:t>
      </w:r>
      <w:r w:rsidR="00D81744" w:rsidRPr="00BE3117">
        <w:rPr>
          <w:rFonts w:asciiTheme="majorHAnsi" w:hAnsiTheme="majorHAnsi" w:cstheme="majorHAnsi"/>
          <w:sz w:val="20"/>
        </w:rPr>
        <w:t>Sobre a tabela do item 2.1.1 do edital e quantitativo ali indicado, pedimos informar se tal informativo abrange os servidores comissionados e contratados. Caso afirmativo, pedimos detalhar as quantidades por tipo de servidores.</w:t>
      </w:r>
    </w:p>
    <w:p w14:paraId="44C1C93E" w14:textId="77777777" w:rsidR="00D81744" w:rsidRPr="00BE3117" w:rsidRDefault="00D81744" w:rsidP="00A63C25">
      <w:pPr>
        <w:jc w:val="both"/>
        <w:rPr>
          <w:rFonts w:asciiTheme="majorHAnsi" w:hAnsiTheme="majorHAnsi" w:cstheme="majorHAnsi"/>
          <w:sz w:val="20"/>
        </w:rPr>
      </w:pPr>
    </w:p>
    <w:p w14:paraId="1CF39E0E" w14:textId="4C71CC92" w:rsidR="00A63C25" w:rsidRPr="00BE3117" w:rsidRDefault="00A63C25" w:rsidP="00A63C25">
      <w:pPr>
        <w:jc w:val="both"/>
        <w:rPr>
          <w:rFonts w:asciiTheme="majorHAnsi" w:hAnsiTheme="majorHAnsi" w:cstheme="majorHAnsi"/>
          <w:sz w:val="20"/>
        </w:rPr>
      </w:pPr>
      <w:r w:rsidRPr="00BE3117">
        <w:rPr>
          <w:rFonts w:asciiTheme="majorHAnsi" w:hAnsiTheme="majorHAnsi" w:cstheme="majorHAnsi"/>
          <w:b/>
          <w:sz w:val="20"/>
        </w:rPr>
        <w:t>RESP</w:t>
      </w:r>
      <w:r w:rsidRPr="00BE3117">
        <w:rPr>
          <w:rFonts w:asciiTheme="majorHAnsi" w:hAnsiTheme="majorHAnsi" w:cstheme="majorHAnsi"/>
          <w:sz w:val="20"/>
        </w:rPr>
        <w:t>: Sim, a tabela refere-se a servidores comissionados e contratados.</w:t>
      </w:r>
    </w:p>
    <w:p w14:paraId="49035182" w14:textId="77777777" w:rsidR="00A63C25" w:rsidRPr="00BE3117" w:rsidRDefault="00A63C25" w:rsidP="00A63C25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theme="majorHAnsi"/>
          <w:color w:val="222222"/>
          <w:sz w:val="20"/>
        </w:rPr>
      </w:pPr>
      <w:r w:rsidRPr="00BE3117">
        <w:rPr>
          <w:rFonts w:asciiTheme="majorHAnsi" w:hAnsiTheme="majorHAnsi" w:cstheme="majorHAnsi"/>
          <w:color w:val="222222"/>
          <w:sz w:val="20"/>
        </w:rPr>
        <w:t>Servidores Ativos Efetivos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2"/>
        <w:gridCol w:w="2778"/>
        <w:gridCol w:w="2492"/>
      </w:tblGrid>
      <w:tr w:rsidR="00A63C25" w:rsidRPr="00BE3117" w14:paraId="50C3F9BB" w14:textId="77777777" w:rsidTr="00102BA0">
        <w:tc>
          <w:tcPr>
            <w:tcW w:w="3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ABA93" w14:textId="77777777" w:rsidR="00A63C25" w:rsidRPr="00BE3117" w:rsidRDefault="00A63C25" w:rsidP="00102BA0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22222"/>
                <w:sz w:val="20"/>
              </w:rPr>
            </w:pP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t>Faixa Salarial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464C7" w14:textId="77777777" w:rsidR="00A63C25" w:rsidRPr="00BE3117" w:rsidRDefault="00A63C25" w:rsidP="00102BA0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22222"/>
                <w:sz w:val="20"/>
              </w:rPr>
            </w:pP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t>Quantidade de Servidores</w:t>
            </w:r>
          </w:p>
        </w:tc>
        <w:tc>
          <w:tcPr>
            <w:tcW w:w="2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B1C29" w14:textId="77777777" w:rsidR="00A63C25" w:rsidRPr="00BE3117" w:rsidRDefault="00A63C25" w:rsidP="00102BA0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22222"/>
                <w:sz w:val="20"/>
              </w:rPr>
            </w:pP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t>Valor da folha</w:t>
            </w:r>
          </w:p>
        </w:tc>
      </w:tr>
      <w:tr w:rsidR="00A63C25" w:rsidRPr="00BE3117" w14:paraId="4C5BEC21" w14:textId="77777777" w:rsidTr="00102BA0">
        <w:tc>
          <w:tcPr>
            <w:tcW w:w="3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0548D" w14:textId="77777777" w:rsidR="00A63C25" w:rsidRPr="00BE3117" w:rsidRDefault="00A63C25" w:rsidP="00102BA0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22222"/>
                <w:sz w:val="20"/>
              </w:rPr>
            </w:pP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t>Até 880,00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86D74" w14:textId="77777777" w:rsidR="00A63C25" w:rsidRPr="00BE3117" w:rsidRDefault="00A63C25" w:rsidP="00102BA0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color w:val="222222"/>
                <w:sz w:val="20"/>
              </w:rPr>
            </w:pP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t>596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BD8E0" w14:textId="77777777" w:rsidR="00A63C25" w:rsidRPr="00BE3117" w:rsidRDefault="00A63C25" w:rsidP="00102BA0">
            <w:pPr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t xml:space="preserve"> R$ </w:t>
            </w:r>
            <w:r w:rsidRPr="00BE3117">
              <w:rPr>
                <w:rFonts w:asciiTheme="majorHAnsi" w:hAnsiTheme="majorHAnsi" w:cstheme="majorHAnsi"/>
                <w:color w:val="000000"/>
                <w:sz w:val="20"/>
              </w:rPr>
              <w:t>479.377,95</w:t>
            </w:r>
          </w:p>
        </w:tc>
      </w:tr>
      <w:tr w:rsidR="00A63C25" w:rsidRPr="00BE3117" w14:paraId="2EE80C96" w14:textId="77777777" w:rsidTr="00102BA0">
        <w:tc>
          <w:tcPr>
            <w:tcW w:w="3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E9742" w14:textId="77777777" w:rsidR="00A63C25" w:rsidRPr="00BE3117" w:rsidRDefault="00A63C25" w:rsidP="00102BA0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22222"/>
                <w:sz w:val="20"/>
              </w:rPr>
            </w:pP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t>De R$ 880,01 a R$ 3.000,00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DC70B" w14:textId="77777777" w:rsidR="00A63C25" w:rsidRPr="00BE3117" w:rsidRDefault="00A63C25" w:rsidP="00102BA0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color w:val="222222"/>
                <w:sz w:val="20"/>
              </w:rPr>
            </w:pP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t>7513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9EBCF" w14:textId="77777777" w:rsidR="00A63C25" w:rsidRPr="00BE3117" w:rsidRDefault="00A63C25" w:rsidP="00102BA0">
            <w:pPr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t> R$</w:t>
            </w:r>
            <w:r w:rsidRPr="00BE3117">
              <w:rPr>
                <w:rFonts w:asciiTheme="majorHAnsi" w:hAnsiTheme="majorHAnsi" w:cstheme="majorHAnsi"/>
                <w:color w:val="000000"/>
                <w:sz w:val="20"/>
              </w:rPr>
              <w:t>14.030.999,54</w:t>
            </w:r>
          </w:p>
        </w:tc>
      </w:tr>
      <w:tr w:rsidR="00A63C25" w:rsidRPr="00BE3117" w14:paraId="31492655" w14:textId="77777777" w:rsidTr="00102BA0">
        <w:tc>
          <w:tcPr>
            <w:tcW w:w="3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7ACAA" w14:textId="77777777" w:rsidR="00A63C25" w:rsidRPr="00BE3117" w:rsidRDefault="00A63C25" w:rsidP="00102BA0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22222"/>
                <w:sz w:val="20"/>
              </w:rPr>
            </w:pP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t>De R$ 3.000,01 a R$ 7.000,00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7B346" w14:textId="77777777" w:rsidR="00A63C25" w:rsidRPr="00BE3117" w:rsidRDefault="00A63C25" w:rsidP="00102BA0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color w:val="222222"/>
                <w:sz w:val="20"/>
              </w:rPr>
            </w:pP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t>3776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56323" w14:textId="77777777" w:rsidR="00A63C25" w:rsidRPr="00BE3117" w:rsidRDefault="00A63C25" w:rsidP="00102BA0">
            <w:pPr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t> R$</w:t>
            </w:r>
            <w:r w:rsidRPr="00BE3117">
              <w:rPr>
                <w:rFonts w:asciiTheme="majorHAnsi" w:hAnsiTheme="majorHAnsi" w:cstheme="majorHAnsi"/>
                <w:color w:val="000000"/>
                <w:sz w:val="20"/>
              </w:rPr>
              <w:t>15.739.946,00</w:t>
            </w:r>
          </w:p>
        </w:tc>
      </w:tr>
      <w:tr w:rsidR="00A63C25" w:rsidRPr="00BE3117" w14:paraId="29FBE3CE" w14:textId="77777777" w:rsidTr="00102BA0">
        <w:tc>
          <w:tcPr>
            <w:tcW w:w="3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064F1" w14:textId="77777777" w:rsidR="00A63C25" w:rsidRPr="00BE3117" w:rsidRDefault="00A63C25" w:rsidP="00102BA0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22222"/>
                <w:sz w:val="20"/>
              </w:rPr>
            </w:pP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t>Acima de R$ 7.000,01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D5821" w14:textId="77777777" w:rsidR="00A63C25" w:rsidRPr="00BE3117" w:rsidRDefault="00A63C25" w:rsidP="00102BA0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color w:val="222222"/>
                <w:sz w:val="20"/>
              </w:rPr>
            </w:pP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t>781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AB704" w14:textId="77777777" w:rsidR="00A63C25" w:rsidRPr="00BE3117" w:rsidRDefault="00A63C25" w:rsidP="00102BA0">
            <w:pPr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t> R$</w:t>
            </w:r>
            <w:r w:rsidRPr="00BE3117">
              <w:rPr>
                <w:rFonts w:asciiTheme="majorHAnsi" w:hAnsiTheme="majorHAnsi" w:cstheme="majorHAnsi"/>
                <w:color w:val="000000"/>
                <w:sz w:val="20"/>
              </w:rPr>
              <w:t>9.033.932,65</w:t>
            </w:r>
          </w:p>
        </w:tc>
      </w:tr>
      <w:tr w:rsidR="00A63C25" w:rsidRPr="00BE3117" w14:paraId="1ACC3F46" w14:textId="77777777" w:rsidTr="00102BA0">
        <w:tc>
          <w:tcPr>
            <w:tcW w:w="3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F1706" w14:textId="77777777" w:rsidR="00A63C25" w:rsidRPr="00BE3117" w:rsidRDefault="00A63C25" w:rsidP="00102BA0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22222"/>
                <w:sz w:val="20"/>
              </w:rPr>
            </w:pPr>
            <w:r w:rsidRPr="00BE3117">
              <w:rPr>
                <w:rFonts w:asciiTheme="majorHAnsi" w:hAnsiTheme="majorHAnsi" w:cstheme="majorHAnsi"/>
                <w:b/>
                <w:bCs/>
                <w:color w:val="222222"/>
                <w:sz w:val="20"/>
              </w:rPr>
              <w:t>TOTAL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31C11" w14:textId="77777777" w:rsidR="00A63C25" w:rsidRPr="00BE3117" w:rsidRDefault="00A63C25" w:rsidP="00102BA0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color w:val="222222"/>
                <w:sz w:val="20"/>
              </w:rPr>
            </w:pP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fldChar w:fldCharType="begin"/>
            </w: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instrText xml:space="preserve"> =SUM(ABOVE) </w:instrText>
            </w: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fldChar w:fldCharType="separate"/>
            </w:r>
            <w:r w:rsidRPr="00BE3117">
              <w:rPr>
                <w:rFonts w:asciiTheme="majorHAnsi" w:hAnsiTheme="majorHAnsi" w:cstheme="majorHAnsi"/>
                <w:noProof/>
                <w:color w:val="222222"/>
                <w:sz w:val="20"/>
              </w:rPr>
              <w:t>12666</w:t>
            </w: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fldChar w:fldCharType="end"/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89EAE" w14:textId="77777777" w:rsidR="00A63C25" w:rsidRPr="00BE3117" w:rsidRDefault="00A63C25" w:rsidP="00102BA0">
            <w:pPr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color w:val="222222"/>
                <w:sz w:val="20"/>
              </w:rPr>
            </w:pP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fldChar w:fldCharType="begin"/>
            </w: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instrText xml:space="preserve"> =SUM(ABOVE) </w:instrText>
            </w: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fldChar w:fldCharType="separate"/>
            </w:r>
            <w:r w:rsidRPr="00BE3117">
              <w:rPr>
                <w:rFonts w:asciiTheme="majorHAnsi" w:hAnsiTheme="majorHAnsi" w:cstheme="majorHAnsi"/>
                <w:noProof/>
                <w:color w:val="222222"/>
                <w:sz w:val="20"/>
              </w:rPr>
              <w:t>R$39.284.256,14</w:t>
            </w: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fldChar w:fldCharType="end"/>
            </w: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t> </w:t>
            </w:r>
          </w:p>
        </w:tc>
      </w:tr>
    </w:tbl>
    <w:p w14:paraId="28A40D8A" w14:textId="77777777" w:rsidR="00A63C25" w:rsidRPr="00BE3117" w:rsidRDefault="00A63C25" w:rsidP="00A63C25">
      <w:pPr>
        <w:shd w:val="clear" w:color="auto" w:fill="FFFFFF"/>
        <w:rPr>
          <w:rFonts w:asciiTheme="majorHAnsi" w:hAnsiTheme="majorHAnsi" w:cstheme="majorHAnsi"/>
          <w:color w:val="222222"/>
          <w:sz w:val="20"/>
        </w:rPr>
      </w:pPr>
      <w:r w:rsidRPr="00BE3117">
        <w:rPr>
          <w:rFonts w:asciiTheme="majorHAnsi" w:hAnsiTheme="majorHAnsi" w:cstheme="majorHAnsi"/>
          <w:color w:val="222222"/>
          <w:sz w:val="20"/>
        </w:rPr>
        <w:t> </w:t>
      </w:r>
    </w:p>
    <w:p w14:paraId="38A827F2" w14:textId="77777777" w:rsidR="00A63C25" w:rsidRPr="00BE3117" w:rsidRDefault="00A63C25" w:rsidP="00A63C25">
      <w:pPr>
        <w:shd w:val="clear" w:color="auto" w:fill="FFFFFF"/>
        <w:rPr>
          <w:rFonts w:asciiTheme="majorHAnsi" w:hAnsiTheme="majorHAnsi" w:cstheme="majorHAnsi"/>
          <w:color w:val="222222"/>
          <w:sz w:val="20"/>
        </w:rPr>
      </w:pPr>
      <w:r w:rsidRPr="00BE3117">
        <w:rPr>
          <w:rFonts w:asciiTheme="majorHAnsi" w:hAnsiTheme="majorHAnsi" w:cstheme="majorHAnsi"/>
          <w:color w:val="222222"/>
          <w:sz w:val="20"/>
        </w:rPr>
        <w:t xml:space="preserve">                                   Servidores Ativos </w:t>
      </w:r>
      <w:proofErr w:type="gramStart"/>
      <w:r w:rsidRPr="00BE3117">
        <w:rPr>
          <w:rFonts w:asciiTheme="majorHAnsi" w:hAnsiTheme="majorHAnsi" w:cstheme="majorHAnsi"/>
          <w:color w:val="222222"/>
          <w:sz w:val="20"/>
        </w:rPr>
        <w:t>Contratados/Comissionados</w:t>
      </w:r>
      <w:proofErr w:type="gramEnd"/>
    </w:p>
    <w:p w14:paraId="26114D53" w14:textId="77777777" w:rsidR="00A63C25" w:rsidRPr="00BE3117" w:rsidRDefault="00A63C25" w:rsidP="00A63C25">
      <w:pPr>
        <w:shd w:val="clear" w:color="auto" w:fill="FFFFFF"/>
        <w:rPr>
          <w:rFonts w:asciiTheme="majorHAnsi" w:hAnsiTheme="majorHAnsi" w:cstheme="majorHAnsi"/>
          <w:color w:val="222222"/>
          <w:sz w:val="20"/>
        </w:rPr>
      </w:pPr>
      <w:r w:rsidRPr="00BE3117">
        <w:rPr>
          <w:rFonts w:asciiTheme="majorHAnsi" w:hAnsiTheme="majorHAnsi" w:cstheme="majorHAnsi"/>
          <w:color w:val="222222"/>
          <w:sz w:val="20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2"/>
        <w:gridCol w:w="2778"/>
        <w:gridCol w:w="2492"/>
      </w:tblGrid>
      <w:tr w:rsidR="00A63C25" w:rsidRPr="00BE3117" w14:paraId="4DA9B83D" w14:textId="77777777" w:rsidTr="00102BA0">
        <w:tc>
          <w:tcPr>
            <w:tcW w:w="3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03DE7" w14:textId="77777777" w:rsidR="00A63C25" w:rsidRPr="00BE3117" w:rsidRDefault="00A63C25" w:rsidP="00102BA0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22222"/>
                <w:sz w:val="20"/>
              </w:rPr>
            </w:pP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t>Faixa Salarial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364BD" w14:textId="77777777" w:rsidR="00A63C25" w:rsidRPr="00BE3117" w:rsidRDefault="00A63C25" w:rsidP="00102BA0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color w:val="222222"/>
                <w:sz w:val="20"/>
              </w:rPr>
            </w:pP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t>Quantidade de Servidores</w:t>
            </w:r>
          </w:p>
        </w:tc>
        <w:tc>
          <w:tcPr>
            <w:tcW w:w="2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C8BBD" w14:textId="77777777" w:rsidR="00A63C25" w:rsidRPr="00BE3117" w:rsidRDefault="00A63C25" w:rsidP="00102BA0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22222"/>
                <w:sz w:val="20"/>
              </w:rPr>
            </w:pP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t>Valor da folha</w:t>
            </w:r>
          </w:p>
        </w:tc>
      </w:tr>
      <w:tr w:rsidR="00A63C25" w:rsidRPr="00BE3117" w14:paraId="62A8EDEE" w14:textId="77777777" w:rsidTr="00102BA0">
        <w:tc>
          <w:tcPr>
            <w:tcW w:w="3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DC931" w14:textId="77777777" w:rsidR="00A63C25" w:rsidRPr="00BE3117" w:rsidRDefault="00A63C25" w:rsidP="00102BA0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22222"/>
                <w:sz w:val="20"/>
              </w:rPr>
            </w:pP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t>Até 880,00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C05C9" w14:textId="77777777" w:rsidR="00A63C25" w:rsidRPr="00BE3117" w:rsidRDefault="00A63C25" w:rsidP="00102BA0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color w:val="222222"/>
                <w:sz w:val="20"/>
              </w:rPr>
            </w:pP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t>110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6D792" w14:textId="77777777" w:rsidR="00A63C25" w:rsidRPr="00BE3117" w:rsidRDefault="00A63C25" w:rsidP="00102BA0">
            <w:pPr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t>R$ </w:t>
            </w:r>
            <w:r w:rsidRPr="00BE3117">
              <w:rPr>
                <w:rFonts w:asciiTheme="majorHAnsi" w:hAnsiTheme="majorHAnsi" w:cstheme="majorHAnsi"/>
                <w:color w:val="000000"/>
                <w:sz w:val="20"/>
              </w:rPr>
              <w:t>88.594,49</w:t>
            </w:r>
          </w:p>
        </w:tc>
      </w:tr>
      <w:tr w:rsidR="00A63C25" w:rsidRPr="00BE3117" w14:paraId="2E867FD7" w14:textId="77777777" w:rsidTr="00102BA0">
        <w:tc>
          <w:tcPr>
            <w:tcW w:w="3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CA0E7" w14:textId="77777777" w:rsidR="00A63C25" w:rsidRPr="00BE3117" w:rsidRDefault="00A63C25" w:rsidP="00102BA0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22222"/>
                <w:sz w:val="20"/>
              </w:rPr>
            </w:pP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t>De R$ 880,01 a R$ 3.000,00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55E70" w14:textId="77777777" w:rsidR="00A63C25" w:rsidRPr="00BE3117" w:rsidRDefault="00A63C25" w:rsidP="00102BA0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color w:val="222222"/>
                <w:sz w:val="20"/>
              </w:rPr>
            </w:pP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t>1.906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4C216" w14:textId="77777777" w:rsidR="00A63C25" w:rsidRPr="00BE3117" w:rsidRDefault="00A63C25" w:rsidP="00102BA0">
            <w:pPr>
              <w:jc w:val="right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E3117">
              <w:rPr>
                <w:rFonts w:asciiTheme="majorHAnsi" w:hAnsiTheme="majorHAnsi" w:cstheme="majorHAnsi"/>
                <w:color w:val="000000"/>
                <w:sz w:val="20"/>
              </w:rPr>
              <w:t>R$ 3.582.749,89</w:t>
            </w:r>
          </w:p>
        </w:tc>
      </w:tr>
      <w:tr w:rsidR="00A63C25" w:rsidRPr="00BE3117" w14:paraId="156A03C7" w14:textId="77777777" w:rsidTr="00102BA0">
        <w:tc>
          <w:tcPr>
            <w:tcW w:w="3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31745" w14:textId="77777777" w:rsidR="00A63C25" w:rsidRPr="00BE3117" w:rsidRDefault="00A63C25" w:rsidP="00102BA0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22222"/>
                <w:sz w:val="20"/>
              </w:rPr>
            </w:pP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t>De R$ 3.000,01 a R$ 7.000,00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0ACCD" w14:textId="77777777" w:rsidR="00A63C25" w:rsidRPr="00BE3117" w:rsidRDefault="00A63C25" w:rsidP="00102BA0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color w:val="222222"/>
                <w:sz w:val="20"/>
              </w:rPr>
            </w:pP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t>917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1FC55" w14:textId="77777777" w:rsidR="00A63C25" w:rsidRPr="00BE3117" w:rsidRDefault="00A63C25" w:rsidP="00102BA0">
            <w:pPr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color w:val="222222"/>
                <w:sz w:val="20"/>
              </w:rPr>
            </w:pP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t xml:space="preserve"> R$ </w:t>
            </w:r>
            <w:r w:rsidRPr="00BE3117">
              <w:rPr>
                <w:rFonts w:asciiTheme="majorHAnsi" w:hAnsiTheme="majorHAnsi" w:cstheme="majorHAnsi"/>
                <w:color w:val="000000"/>
                <w:sz w:val="20"/>
              </w:rPr>
              <w:t>3.859.986,51</w:t>
            </w:r>
          </w:p>
        </w:tc>
      </w:tr>
      <w:tr w:rsidR="00A63C25" w:rsidRPr="00BE3117" w14:paraId="11773B86" w14:textId="77777777" w:rsidTr="00102BA0">
        <w:tc>
          <w:tcPr>
            <w:tcW w:w="3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F93EE" w14:textId="77777777" w:rsidR="00A63C25" w:rsidRPr="00BE3117" w:rsidRDefault="00A63C25" w:rsidP="00102BA0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22222"/>
                <w:sz w:val="20"/>
              </w:rPr>
            </w:pP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t>Acima de R$ 7.000,01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AD280" w14:textId="77777777" w:rsidR="00A63C25" w:rsidRPr="00BE3117" w:rsidRDefault="00A63C25" w:rsidP="00102BA0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color w:val="222222"/>
                <w:sz w:val="20"/>
              </w:rPr>
            </w:pP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t>195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A4574" w14:textId="77777777" w:rsidR="00A63C25" w:rsidRPr="00BE3117" w:rsidRDefault="00A63C25" w:rsidP="00102BA0">
            <w:pPr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t xml:space="preserve"> R$ </w:t>
            </w:r>
            <w:r w:rsidRPr="00BE3117">
              <w:rPr>
                <w:rFonts w:asciiTheme="majorHAnsi" w:hAnsiTheme="majorHAnsi" w:cstheme="majorHAnsi"/>
                <w:color w:val="000000"/>
                <w:sz w:val="20"/>
              </w:rPr>
              <w:t>2.258.483,17</w:t>
            </w:r>
          </w:p>
        </w:tc>
      </w:tr>
      <w:tr w:rsidR="00A63C25" w:rsidRPr="00BE3117" w14:paraId="7F2F1FA3" w14:textId="77777777" w:rsidTr="00102BA0">
        <w:tc>
          <w:tcPr>
            <w:tcW w:w="3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348FE" w14:textId="77777777" w:rsidR="00A63C25" w:rsidRPr="00BE3117" w:rsidRDefault="00A63C25" w:rsidP="00102BA0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22222"/>
                <w:sz w:val="20"/>
              </w:rPr>
            </w:pPr>
            <w:r w:rsidRPr="00BE3117">
              <w:rPr>
                <w:rFonts w:asciiTheme="majorHAnsi" w:hAnsiTheme="majorHAnsi" w:cstheme="majorHAnsi"/>
                <w:b/>
                <w:bCs/>
                <w:color w:val="222222"/>
                <w:sz w:val="20"/>
              </w:rPr>
              <w:t>TOTAL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3EC6D" w14:textId="77777777" w:rsidR="00A63C25" w:rsidRPr="00BE3117" w:rsidRDefault="00A63C25" w:rsidP="00102BA0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color w:val="222222"/>
                <w:sz w:val="20"/>
              </w:rPr>
            </w:pP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t>3.128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1D543" w14:textId="77777777" w:rsidR="00A63C25" w:rsidRPr="00BE3117" w:rsidRDefault="00A63C25" w:rsidP="00102BA0">
            <w:pPr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color w:val="222222"/>
                <w:sz w:val="20"/>
              </w:rPr>
            </w:pP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t xml:space="preserve"> R$ </w:t>
            </w: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fldChar w:fldCharType="begin"/>
            </w: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instrText xml:space="preserve"> =SUM(ABOVE) </w:instrText>
            </w: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fldChar w:fldCharType="separate"/>
            </w:r>
            <w:r w:rsidRPr="00BE3117">
              <w:rPr>
                <w:rFonts w:asciiTheme="majorHAnsi" w:hAnsiTheme="majorHAnsi" w:cstheme="majorHAnsi"/>
                <w:noProof/>
                <w:color w:val="222222"/>
                <w:sz w:val="20"/>
              </w:rPr>
              <w:t>R$9.789.814,06</w:t>
            </w: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fldChar w:fldCharType="end"/>
            </w:r>
          </w:p>
        </w:tc>
      </w:tr>
    </w:tbl>
    <w:p w14:paraId="4DDDA82D" w14:textId="77777777" w:rsidR="00A63C25" w:rsidRPr="00BE3117" w:rsidRDefault="00A63C25" w:rsidP="00A63C25">
      <w:pPr>
        <w:shd w:val="clear" w:color="auto" w:fill="FFFFFF"/>
        <w:rPr>
          <w:rFonts w:asciiTheme="majorHAnsi" w:hAnsiTheme="majorHAnsi" w:cstheme="majorHAnsi"/>
          <w:color w:val="222222"/>
          <w:sz w:val="20"/>
        </w:rPr>
      </w:pPr>
      <w:r w:rsidRPr="00BE3117">
        <w:rPr>
          <w:rFonts w:asciiTheme="majorHAnsi" w:hAnsiTheme="majorHAnsi" w:cstheme="majorHAnsi"/>
          <w:color w:val="222222"/>
          <w:sz w:val="20"/>
        </w:rPr>
        <w:t>           </w:t>
      </w:r>
    </w:p>
    <w:p w14:paraId="4B8998D8" w14:textId="77777777" w:rsidR="00A63C25" w:rsidRPr="00BE3117" w:rsidRDefault="00A63C25" w:rsidP="00A63C25">
      <w:pPr>
        <w:shd w:val="clear" w:color="auto" w:fill="FFFFFF"/>
        <w:rPr>
          <w:rFonts w:asciiTheme="majorHAnsi" w:hAnsiTheme="majorHAnsi" w:cstheme="majorHAnsi"/>
          <w:color w:val="222222"/>
          <w:sz w:val="20"/>
        </w:rPr>
      </w:pPr>
      <w:r w:rsidRPr="00BE3117">
        <w:rPr>
          <w:rFonts w:asciiTheme="majorHAnsi" w:hAnsiTheme="majorHAnsi" w:cstheme="majorHAnsi"/>
          <w:color w:val="222222"/>
          <w:sz w:val="20"/>
        </w:rPr>
        <w:lastRenderedPageBreak/>
        <w:t> </w:t>
      </w:r>
    </w:p>
    <w:p w14:paraId="78B96FC8" w14:textId="77777777" w:rsidR="00A63C25" w:rsidRPr="00BE3117" w:rsidRDefault="00A63C25" w:rsidP="00A63C25">
      <w:pPr>
        <w:shd w:val="clear" w:color="auto" w:fill="FFFFFF"/>
        <w:jc w:val="center"/>
        <w:rPr>
          <w:rFonts w:asciiTheme="majorHAnsi" w:hAnsiTheme="majorHAnsi" w:cstheme="majorHAnsi"/>
          <w:color w:val="222222"/>
          <w:sz w:val="20"/>
        </w:rPr>
      </w:pPr>
      <w:r w:rsidRPr="00BE3117">
        <w:rPr>
          <w:rFonts w:asciiTheme="majorHAnsi" w:hAnsiTheme="majorHAnsi" w:cstheme="majorHAnsi"/>
          <w:color w:val="222222"/>
          <w:sz w:val="20"/>
        </w:rPr>
        <w:t>Inativos (Aposentados e Pensionistas)</w:t>
      </w:r>
    </w:p>
    <w:p w14:paraId="7D023946" w14:textId="77777777" w:rsidR="00A63C25" w:rsidRPr="00BE3117" w:rsidRDefault="00A63C25" w:rsidP="00A63C25">
      <w:pPr>
        <w:shd w:val="clear" w:color="auto" w:fill="FFFFFF"/>
        <w:rPr>
          <w:rFonts w:asciiTheme="majorHAnsi" w:hAnsiTheme="majorHAnsi" w:cstheme="majorHAnsi"/>
          <w:color w:val="222222"/>
          <w:sz w:val="20"/>
        </w:rPr>
      </w:pPr>
      <w:r w:rsidRPr="00BE3117">
        <w:rPr>
          <w:rFonts w:asciiTheme="majorHAnsi" w:hAnsiTheme="majorHAnsi" w:cstheme="majorHAnsi"/>
          <w:color w:val="222222"/>
          <w:sz w:val="20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2"/>
        <w:gridCol w:w="2778"/>
        <w:gridCol w:w="2492"/>
      </w:tblGrid>
      <w:tr w:rsidR="00A63C25" w:rsidRPr="00BE3117" w14:paraId="2AFBD7E4" w14:textId="77777777" w:rsidTr="00102BA0">
        <w:tc>
          <w:tcPr>
            <w:tcW w:w="3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C28BE" w14:textId="77777777" w:rsidR="00A63C25" w:rsidRPr="00BE3117" w:rsidRDefault="00A63C25" w:rsidP="00102BA0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22222"/>
                <w:sz w:val="20"/>
              </w:rPr>
            </w:pP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t>Faixa Salarial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3D3AB" w14:textId="77777777" w:rsidR="00A63C25" w:rsidRPr="00BE3117" w:rsidRDefault="00A63C25" w:rsidP="00102BA0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22222"/>
                <w:sz w:val="20"/>
              </w:rPr>
            </w:pP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t>Quantidade de Inativos</w:t>
            </w:r>
          </w:p>
        </w:tc>
        <w:tc>
          <w:tcPr>
            <w:tcW w:w="2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C2E60" w14:textId="77777777" w:rsidR="00A63C25" w:rsidRPr="00BE3117" w:rsidRDefault="00A63C25" w:rsidP="00102BA0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22222"/>
                <w:sz w:val="20"/>
              </w:rPr>
            </w:pP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t>Valor da folha</w:t>
            </w:r>
          </w:p>
        </w:tc>
      </w:tr>
      <w:tr w:rsidR="00A63C25" w:rsidRPr="00BE3117" w14:paraId="2C1FE900" w14:textId="77777777" w:rsidTr="00102BA0">
        <w:tc>
          <w:tcPr>
            <w:tcW w:w="3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1674" w14:textId="77777777" w:rsidR="00A63C25" w:rsidRPr="00BE3117" w:rsidRDefault="00A63C25" w:rsidP="00102BA0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22222"/>
                <w:sz w:val="20"/>
              </w:rPr>
            </w:pP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t>Até 880,00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824B4" w14:textId="77777777" w:rsidR="00A63C25" w:rsidRPr="00BE3117" w:rsidRDefault="00A63C25" w:rsidP="00102BA0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color w:val="222222"/>
                <w:sz w:val="20"/>
              </w:rPr>
            </w:pP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t>1.398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4C896" w14:textId="77777777" w:rsidR="00A63C25" w:rsidRPr="00BE3117" w:rsidRDefault="00A63C25" w:rsidP="00102BA0">
            <w:pPr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t> </w:t>
            </w:r>
            <w:r w:rsidRPr="00BE3117">
              <w:rPr>
                <w:rFonts w:asciiTheme="majorHAnsi" w:hAnsiTheme="majorHAnsi" w:cstheme="majorHAnsi"/>
                <w:color w:val="000000"/>
                <w:sz w:val="20"/>
              </w:rPr>
              <w:t xml:space="preserve">R$1.225.704,58 </w:t>
            </w:r>
          </w:p>
        </w:tc>
      </w:tr>
      <w:tr w:rsidR="00A63C25" w:rsidRPr="00BE3117" w14:paraId="03FE75E5" w14:textId="77777777" w:rsidTr="00102BA0">
        <w:tc>
          <w:tcPr>
            <w:tcW w:w="3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A7BEA" w14:textId="77777777" w:rsidR="00A63C25" w:rsidRPr="00BE3117" w:rsidRDefault="00A63C25" w:rsidP="00102BA0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22222"/>
                <w:sz w:val="20"/>
              </w:rPr>
            </w:pP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t>De R$ 880,01 a R$ 3.000,00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0B4D2" w14:textId="77777777" w:rsidR="00A63C25" w:rsidRPr="00BE3117" w:rsidRDefault="00A63C25" w:rsidP="00102BA0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color w:val="222222"/>
                <w:sz w:val="20"/>
              </w:rPr>
            </w:pP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t>2.152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5BCF2" w14:textId="77777777" w:rsidR="00A63C25" w:rsidRPr="00BE3117" w:rsidRDefault="00A63C25" w:rsidP="00102BA0">
            <w:pPr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t> </w:t>
            </w:r>
            <w:r w:rsidRPr="00BE3117">
              <w:rPr>
                <w:rFonts w:asciiTheme="majorHAnsi" w:hAnsiTheme="majorHAnsi" w:cstheme="majorHAnsi"/>
                <w:color w:val="000000"/>
                <w:sz w:val="20"/>
              </w:rPr>
              <w:t xml:space="preserve">R$2.819.995,45 </w:t>
            </w:r>
          </w:p>
        </w:tc>
      </w:tr>
      <w:tr w:rsidR="00A63C25" w:rsidRPr="00BE3117" w14:paraId="21FD960B" w14:textId="77777777" w:rsidTr="00102BA0">
        <w:tc>
          <w:tcPr>
            <w:tcW w:w="3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D8DD5" w14:textId="77777777" w:rsidR="00A63C25" w:rsidRPr="00BE3117" w:rsidRDefault="00A63C25" w:rsidP="00102BA0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22222"/>
                <w:sz w:val="20"/>
              </w:rPr>
            </w:pP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t>De R$ 3.000,01 a R$ 7.000,00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714B2" w14:textId="77777777" w:rsidR="00A63C25" w:rsidRPr="00BE3117" w:rsidRDefault="00A63C25" w:rsidP="00102BA0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color w:val="222222"/>
                <w:sz w:val="20"/>
              </w:rPr>
            </w:pP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t>437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1D537" w14:textId="77777777" w:rsidR="00A63C25" w:rsidRPr="00BE3117" w:rsidRDefault="00A63C25" w:rsidP="00102BA0">
            <w:pPr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t> </w:t>
            </w:r>
            <w:r w:rsidRPr="00BE3117">
              <w:rPr>
                <w:rFonts w:asciiTheme="majorHAnsi" w:hAnsiTheme="majorHAnsi" w:cstheme="majorHAnsi"/>
                <w:color w:val="000000"/>
                <w:sz w:val="20"/>
              </w:rPr>
              <w:t xml:space="preserve">R$1.948.835,98 </w:t>
            </w:r>
          </w:p>
        </w:tc>
      </w:tr>
      <w:tr w:rsidR="00A63C25" w:rsidRPr="00BE3117" w14:paraId="2B74DA41" w14:textId="77777777" w:rsidTr="00102BA0">
        <w:tc>
          <w:tcPr>
            <w:tcW w:w="3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1EF9A" w14:textId="77777777" w:rsidR="00A63C25" w:rsidRPr="00BE3117" w:rsidRDefault="00A63C25" w:rsidP="00102BA0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22222"/>
                <w:sz w:val="20"/>
              </w:rPr>
            </w:pP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t>Acima de R$ 7.000,01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1A4FC" w14:textId="77777777" w:rsidR="00A63C25" w:rsidRPr="00BE3117" w:rsidRDefault="00A63C25" w:rsidP="00102BA0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color w:val="222222"/>
                <w:sz w:val="20"/>
              </w:rPr>
            </w:pP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t>421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340AB" w14:textId="77777777" w:rsidR="00A63C25" w:rsidRPr="00BE3117" w:rsidRDefault="00A63C25" w:rsidP="00102BA0">
            <w:pPr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t> </w:t>
            </w:r>
            <w:r w:rsidRPr="00BE3117">
              <w:rPr>
                <w:rFonts w:asciiTheme="majorHAnsi" w:hAnsiTheme="majorHAnsi" w:cstheme="majorHAnsi"/>
                <w:color w:val="000000"/>
                <w:sz w:val="20"/>
              </w:rPr>
              <w:t xml:space="preserve">R$10.549.288,17 </w:t>
            </w:r>
          </w:p>
        </w:tc>
      </w:tr>
      <w:tr w:rsidR="00A63C25" w:rsidRPr="00BE3117" w14:paraId="03FCB293" w14:textId="77777777" w:rsidTr="00102BA0">
        <w:tc>
          <w:tcPr>
            <w:tcW w:w="3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5CC4D" w14:textId="77777777" w:rsidR="00A63C25" w:rsidRPr="00BE3117" w:rsidRDefault="00A63C25" w:rsidP="00102BA0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22222"/>
                <w:sz w:val="20"/>
              </w:rPr>
            </w:pPr>
            <w:r w:rsidRPr="00BE3117">
              <w:rPr>
                <w:rFonts w:asciiTheme="majorHAnsi" w:hAnsiTheme="majorHAnsi" w:cstheme="majorHAnsi"/>
                <w:b/>
                <w:bCs/>
                <w:color w:val="222222"/>
                <w:sz w:val="20"/>
              </w:rPr>
              <w:t>TOTAL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B73E6" w14:textId="77777777" w:rsidR="00A63C25" w:rsidRPr="00BE3117" w:rsidRDefault="00A63C25" w:rsidP="00102BA0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color w:val="222222"/>
                <w:sz w:val="20"/>
              </w:rPr>
            </w:pP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fldChar w:fldCharType="begin"/>
            </w: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instrText xml:space="preserve"> =SUM(ABOVE) </w:instrText>
            </w: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fldChar w:fldCharType="separate"/>
            </w:r>
            <w:r w:rsidRPr="00BE3117">
              <w:rPr>
                <w:rFonts w:asciiTheme="majorHAnsi" w:hAnsiTheme="majorHAnsi" w:cstheme="majorHAnsi"/>
                <w:noProof/>
                <w:color w:val="222222"/>
                <w:sz w:val="20"/>
              </w:rPr>
              <w:t>4.408</w:t>
            </w: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fldChar w:fldCharType="end"/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A14CC" w14:textId="77777777" w:rsidR="00A63C25" w:rsidRPr="00BE3117" w:rsidRDefault="00A63C25" w:rsidP="00102BA0">
            <w:pPr>
              <w:spacing w:before="100" w:beforeAutospacing="1" w:after="100" w:afterAutospacing="1"/>
              <w:jc w:val="right"/>
              <w:rPr>
                <w:rFonts w:asciiTheme="majorHAnsi" w:hAnsiTheme="majorHAnsi" w:cstheme="majorHAnsi"/>
                <w:color w:val="222222"/>
                <w:sz w:val="20"/>
              </w:rPr>
            </w:pP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t> </w:t>
            </w: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fldChar w:fldCharType="begin"/>
            </w: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instrText xml:space="preserve"> =SUM(ABOVE) </w:instrText>
            </w: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fldChar w:fldCharType="separate"/>
            </w:r>
            <w:r w:rsidRPr="00BE3117">
              <w:rPr>
                <w:rFonts w:asciiTheme="majorHAnsi" w:hAnsiTheme="majorHAnsi" w:cstheme="majorHAnsi"/>
                <w:noProof/>
                <w:color w:val="222222"/>
                <w:sz w:val="20"/>
              </w:rPr>
              <w:t>R$16.543.824,18</w:t>
            </w:r>
            <w:r w:rsidRPr="00BE3117">
              <w:rPr>
                <w:rFonts w:asciiTheme="majorHAnsi" w:hAnsiTheme="majorHAnsi" w:cstheme="majorHAnsi"/>
                <w:color w:val="222222"/>
                <w:sz w:val="20"/>
              </w:rPr>
              <w:fldChar w:fldCharType="end"/>
            </w:r>
          </w:p>
        </w:tc>
      </w:tr>
    </w:tbl>
    <w:p w14:paraId="105B6A6D" w14:textId="77777777" w:rsidR="00A63C25" w:rsidRPr="00BE3117" w:rsidRDefault="00A63C25" w:rsidP="00A63C25">
      <w:pPr>
        <w:shd w:val="clear" w:color="auto" w:fill="FFFFFF"/>
        <w:rPr>
          <w:rFonts w:asciiTheme="majorHAnsi" w:hAnsiTheme="majorHAnsi" w:cstheme="majorHAnsi"/>
          <w:color w:val="222222"/>
          <w:sz w:val="20"/>
        </w:rPr>
      </w:pPr>
      <w:r w:rsidRPr="00BE3117">
        <w:rPr>
          <w:rFonts w:asciiTheme="majorHAnsi" w:hAnsiTheme="majorHAnsi" w:cstheme="majorHAnsi"/>
          <w:color w:val="222222"/>
          <w:sz w:val="20"/>
        </w:rPr>
        <w:t>           </w:t>
      </w:r>
    </w:p>
    <w:p w14:paraId="1E0E93D8" w14:textId="77777777" w:rsidR="00A63C25" w:rsidRPr="00BE3117" w:rsidRDefault="00A63C25" w:rsidP="00A63C25">
      <w:pPr>
        <w:shd w:val="clear" w:color="auto" w:fill="FFFFFF"/>
        <w:rPr>
          <w:rFonts w:asciiTheme="majorHAnsi" w:hAnsiTheme="majorHAnsi" w:cstheme="majorHAnsi"/>
          <w:color w:val="222222"/>
          <w:sz w:val="20"/>
        </w:rPr>
      </w:pPr>
    </w:p>
    <w:p w14:paraId="155FA1B7" w14:textId="64477BED" w:rsidR="00A63C25" w:rsidRPr="00BE3117" w:rsidRDefault="00D81744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  <w:r w:rsidRPr="00BE3117">
        <w:rPr>
          <w:rFonts w:asciiTheme="majorHAnsi" w:eastAsiaTheme="minorEastAsia" w:hAnsiTheme="majorHAnsi" w:cstheme="majorHAnsi"/>
          <w:color w:val="222222"/>
          <w:sz w:val="20"/>
          <w:lang w:eastAsia="en-US"/>
        </w:rPr>
        <w:t xml:space="preserve">13 – Sobre o processamento dos créditos de fornecedores, pergunta-se: a) qual </w:t>
      </w:r>
      <w:proofErr w:type="spellStart"/>
      <w:r w:rsidRPr="00BE3117">
        <w:rPr>
          <w:rFonts w:asciiTheme="majorHAnsi" w:eastAsiaTheme="minorEastAsia" w:hAnsiTheme="majorHAnsi" w:cstheme="majorHAnsi"/>
          <w:color w:val="222222"/>
          <w:sz w:val="20"/>
          <w:lang w:eastAsia="en-US"/>
        </w:rPr>
        <w:t>op</w:t>
      </w:r>
      <w:proofErr w:type="spellEnd"/>
      <w:r w:rsidRPr="00BE3117">
        <w:rPr>
          <w:rFonts w:asciiTheme="majorHAnsi" w:eastAsiaTheme="minorEastAsia" w:hAnsiTheme="majorHAnsi" w:cstheme="majorHAnsi"/>
          <w:color w:val="222222"/>
          <w:sz w:val="20"/>
          <w:lang w:eastAsia="en-US"/>
        </w:rPr>
        <w:t xml:space="preserve"> sistema adotado pelo Município para processar</w:t>
      </w:r>
      <w:r w:rsidR="006B0957" w:rsidRPr="00BE3117">
        <w:rPr>
          <w:rFonts w:asciiTheme="majorHAnsi" w:eastAsiaTheme="minorEastAsia" w:hAnsiTheme="majorHAnsi" w:cstheme="majorHAnsi"/>
          <w:color w:val="222222"/>
          <w:sz w:val="20"/>
          <w:lang w:eastAsia="en-US"/>
        </w:rPr>
        <w:t xml:space="preserve"> referidos créditos?; b) o sistema empregado é o SIAFEM?</w:t>
      </w:r>
    </w:p>
    <w:p w14:paraId="05B79D04" w14:textId="77777777" w:rsidR="006B0957" w:rsidRPr="00BE3117" w:rsidRDefault="006B0957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</w:p>
    <w:p w14:paraId="700F5E05" w14:textId="7593E7C8" w:rsidR="006B0957" w:rsidRPr="00BE3117" w:rsidRDefault="006B0957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  <w:r w:rsidRPr="00BE3117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RESP</w:t>
      </w:r>
      <w:r w:rsidRPr="00BE3117">
        <w:rPr>
          <w:rFonts w:asciiTheme="majorHAnsi" w:eastAsiaTheme="minorEastAsia" w:hAnsiTheme="majorHAnsi" w:cstheme="majorHAnsi"/>
          <w:color w:val="222222"/>
          <w:sz w:val="20"/>
          <w:lang w:eastAsia="en-US"/>
        </w:rPr>
        <w:t>: O sistema adotado pelo Município para o processamento dos créditos de fornecedores é o e-cidade.</w:t>
      </w:r>
    </w:p>
    <w:p w14:paraId="5DA028BB" w14:textId="77777777" w:rsidR="006B0957" w:rsidRPr="00BE3117" w:rsidRDefault="006B0957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</w:p>
    <w:p w14:paraId="256A25D1" w14:textId="77777777" w:rsidR="006B0957" w:rsidRPr="00BE3117" w:rsidRDefault="006B0957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</w:p>
    <w:p w14:paraId="516C139A" w14:textId="77777777" w:rsidR="00575427" w:rsidRPr="00BE3117" w:rsidRDefault="00575427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  <w:r w:rsidRPr="00BE3117">
        <w:rPr>
          <w:rFonts w:asciiTheme="majorHAnsi" w:eastAsiaTheme="minorEastAsia" w:hAnsiTheme="majorHAnsi" w:cstheme="majorHAnsi"/>
          <w:color w:val="222222"/>
          <w:sz w:val="20"/>
          <w:lang w:eastAsia="en-US"/>
        </w:rPr>
        <w:t> </w:t>
      </w:r>
    </w:p>
    <w:p w14:paraId="3A38CBB8" w14:textId="77777777" w:rsidR="00575427" w:rsidRDefault="00575427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  <w:r w:rsidRPr="00BE3117">
        <w:rPr>
          <w:rFonts w:asciiTheme="majorHAnsi" w:eastAsiaTheme="minorEastAsia" w:hAnsiTheme="majorHAnsi" w:cstheme="majorHAnsi"/>
          <w:color w:val="222222"/>
          <w:sz w:val="20"/>
          <w:lang w:eastAsia="en-US"/>
        </w:rPr>
        <w:t>Atenciosamente,</w:t>
      </w:r>
    </w:p>
    <w:p w14:paraId="0AF17370" w14:textId="77777777" w:rsidR="00BE3117" w:rsidRPr="00BE3117" w:rsidRDefault="00BE3117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</w:p>
    <w:p w14:paraId="304B5676" w14:textId="77777777" w:rsidR="00431E81" w:rsidRPr="00BE3117" w:rsidRDefault="00431E81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</w:p>
    <w:p w14:paraId="2FEC2457" w14:textId="77777777" w:rsidR="00575427" w:rsidRPr="00BE3117" w:rsidRDefault="00575427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</w:p>
    <w:p w14:paraId="7EF2D3DE" w14:textId="7794E21D" w:rsidR="00431E81" w:rsidRPr="00BE3117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  <w:r w:rsidRPr="00BE3117">
        <w:rPr>
          <w:rFonts w:asciiTheme="majorHAnsi" w:eastAsiaTheme="minorEastAsia" w:hAnsiTheme="majorHAnsi" w:cstheme="majorHAnsi"/>
          <w:color w:val="222222"/>
          <w:sz w:val="20"/>
          <w:lang w:eastAsia="en-US"/>
        </w:rPr>
        <w:t>________________________________</w:t>
      </w:r>
    </w:p>
    <w:p w14:paraId="44B6F465" w14:textId="2A97B472" w:rsidR="00431E81" w:rsidRPr="00BE3117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  <w:r w:rsidRPr="00BE3117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 xml:space="preserve">Moacir Linhares </w:t>
      </w:r>
      <w:proofErr w:type="spellStart"/>
      <w:r w:rsidRPr="00BE3117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Soutinho</w:t>
      </w:r>
      <w:proofErr w:type="spellEnd"/>
      <w:r w:rsidRPr="00BE3117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 xml:space="preserve"> da Cruz</w:t>
      </w:r>
    </w:p>
    <w:p w14:paraId="39CA8D33" w14:textId="054D0A68" w:rsidR="00431E81" w:rsidRPr="00BE3117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  <w:r w:rsidRPr="00BE3117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Secretário Municipal de Administração</w:t>
      </w:r>
    </w:p>
    <w:p w14:paraId="25B3646E" w14:textId="77777777" w:rsidR="00431E81" w:rsidRPr="00BE3117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</w:p>
    <w:p w14:paraId="6E208708" w14:textId="77777777" w:rsidR="00431E81" w:rsidRPr="00BE3117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</w:p>
    <w:p w14:paraId="70E92B26" w14:textId="77777777" w:rsidR="00431E81" w:rsidRPr="00BE3117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</w:p>
    <w:p w14:paraId="3C294AB7" w14:textId="17241657" w:rsidR="00431E81" w:rsidRPr="00BE3117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  <w:r w:rsidRPr="00BE3117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________________________________</w:t>
      </w:r>
    </w:p>
    <w:p w14:paraId="1E1F82FE" w14:textId="78820D76" w:rsidR="00575427" w:rsidRPr="00BE3117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  <w:r w:rsidRPr="00BE3117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 xml:space="preserve">César Augusto </w:t>
      </w:r>
      <w:proofErr w:type="spellStart"/>
      <w:r w:rsidRPr="00BE3117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Barbieiro</w:t>
      </w:r>
      <w:proofErr w:type="spellEnd"/>
    </w:p>
    <w:p w14:paraId="3D884F16" w14:textId="0A1486BD" w:rsidR="00431E81" w:rsidRPr="00BE3117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  <w:r w:rsidRPr="00BE3117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Secretário Municipal de Fazenda</w:t>
      </w:r>
    </w:p>
    <w:p w14:paraId="74CA25AE" w14:textId="77777777" w:rsidR="00431E81" w:rsidRPr="00BE3117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</w:p>
    <w:p w14:paraId="5081C452" w14:textId="77777777" w:rsidR="00431E81" w:rsidRPr="00BE3117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</w:p>
    <w:p w14:paraId="1D555874" w14:textId="77777777" w:rsidR="00431E81" w:rsidRPr="00BE3117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</w:p>
    <w:p w14:paraId="6E2F2BBC" w14:textId="77777777" w:rsidR="00431E81" w:rsidRPr="00BE3117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</w:p>
    <w:p w14:paraId="22ADC415" w14:textId="33B1D1A5" w:rsidR="00431E81" w:rsidRPr="00BE3117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  <w:r w:rsidRPr="00BE3117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________________________________</w:t>
      </w:r>
    </w:p>
    <w:p w14:paraId="7F482BF9" w14:textId="1A6C98F2" w:rsidR="00431E81" w:rsidRPr="00BE3117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  <w:proofErr w:type="spellStart"/>
      <w:r w:rsidRPr="00BE3117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Concyr</w:t>
      </w:r>
      <w:proofErr w:type="spellEnd"/>
      <w:r w:rsidRPr="00BE3117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 xml:space="preserve"> Formiga Bernardes</w:t>
      </w:r>
    </w:p>
    <w:p w14:paraId="55FB07F1" w14:textId="16B1427B" w:rsidR="00431E81" w:rsidRPr="00BE3117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  <w:r w:rsidRPr="00BE3117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Pregoeira</w:t>
      </w:r>
    </w:p>
    <w:p w14:paraId="53344112" w14:textId="27C6C66C" w:rsidR="00431E81" w:rsidRPr="00BE3117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  <w:r w:rsidRPr="00BE3117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Comissão de Pregão / SMA</w:t>
      </w:r>
    </w:p>
    <w:p w14:paraId="39F11A26" w14:textId="77777777" w:rsidR="00575427" w:rsidRPr="00BE3117" w:rsidRDefault="00575427" w:rsidP="00575427">
      <w:pPr>
        <w:rPr>
          <w:rFonts w:asciiTheme="majorHAnsi" w:eastAsiaTheme="minorEastAsia" w:hAnsiTheme="majorHAnsi" w:cstheme="majorHAnsi"/>
          <w:sz w:val="20"/>
          <w:lang w:eastAsia="en-US"/>
        </w:rPr>
      </w:pPr>
    </w:p>
    <w:p w14:paraId="34697869" w14:textId="77777777" w:rsidR="00575427" w:rsidRPr="00BE3117" w:rsidRDefault="00575427" w:rsidP="009F6A1A">
      <w:pPr>
        <w:jc w:val="both"/>
        <w:rPr>
          <w:rFonts w:asciiTheme="majorHAnsi" w:hAnsiTheme="majorHAnsi" w:cstheme="majorHAnsi"/>
          <w:sz w:val="20"/>
        </w:rPr>
      </w:pPr>
    </w:p>
    <w:sectPr w:rsidR="00575427" w:rsidRPr="00BE3117" w:rsidSect="00412358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366" w:right="567" w:bottom="992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9BAED" w14:textId="77777777" w:rsidR="00D81744" w:rsidRDefault="00D81744">
      <w:r>
        <w:separator/>
      </w:r>
    </w:p>
  </w:endnote>
  <w:endnote w:type="continuationSeparator" w:id="0">
    <w:p w14:paraId="56FC3F8D" w14:textId="77777777" w:rsidR="00D81744" w:rsidRDefault="00D8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D3DF2" w14:textId="77777777" w:rsidR="00D81744" w:rsidRDefault="00D81744" w:rsidP="00A4696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8E2A0E" w14:textId="77777777" w:rsidR="00D81744" w:rsidRDefault="00D81744" w:rsidP="00A4696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D2B4A" w14:textId="77777777" w:rsidR="00D81744" w:rsidRDefault="00D81744" w:rsidP="00A4696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71FB3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772267B5" w14:textId="77777777" w:rsidR="00D81744" w:rsidRPr="0092286D" w:rsidRDefault="00D81744" w:rsidP="00A46960">
    <w:pPr>
      <w:pStyle w:val="Rodap"/>
      <w:ind w:right="360"/>
      <w:rPr>
        <w:rFonts w:ascii="Arial" w:hAnsi="Arial" w:cs="Arial"/>
        <w:i/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7FA2B" w14:textId="77777777" w:rsidR="00D81744" w:rsidRDefault="00D81744">
      <w:r>
        <w:separator/>
      </w:r>
    </w:p>
  </w:footnote>
  <w:footnote w:type="continuationSeparator" w:id="0">
    <w:p w14:paraId="5A6AE342" w14:textId="77777777" w:rsidR="00D81744" w:rsidRDefault="00D81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2F354" w14:textId="457C3DB8" w:rsidR="00D81744" w:rsidRDefault="00D81744" w:rsidP="00A46960">
    <w:pPr>
      <w:pStyle w:val="Cabealho"/>
      <w:ind w:right="44"/>
      <w:jc w:val="center"/>
      <w:rPr>
        <w:rFonts w:ascii="Bookman Old Style" w:hAnsi="Bookman Old Style" w:cs="Arial"/>
        <w:color w:val="0070C0"/>
        <w:sz w:val="28"/>
      </w:rPr>
    </w:pPr>
  </w:p>
  <w:tbl>
    <w:tblPr>
      <w:tblW w:w="0" w:type="auto"/>
      <w:tblInd w:w="28" w:type="dxa"/>
      <w:tblLayout w:type="fixed"/>
      <w:tblCellMar>
        <w:top w:w="18" w:type="dxa"/>
        <w:left w:w="28" w:type="dxa"/>
        <w:bottom w:w="18" w:type="dxa"/>
        <w:right w:w="28" w:type="dxa"/>
      </w:tblCellMar>
      <w:tblLook w:val="0000" w:firstRow="0" w:lastRow="0" w:firstColumn="0" w:lastColumn="0" w:noHBand="0" w:noVBand="0"/>
    </w:tblPr>
    <w:tblGrid>
      <w:gridCol w:w="3412"/>
      <w:gridCol w:w="2523"/>
      <w:gridCol w:w="1526"/>
      <w:gridCol w:w="1892"/>
    </w:tblGrid>
    <w:tr w:rsidR="00D81744" w:rsidRPr="00575427" w14:paraId="2B946766" w14:textId="77777777" w:rsidTr="00102BA0">
      <w:trPr>
        <w:cantSplit/>
        <w:trHeight w:val="900"/>
      </w:trPr>
      <w:tc>
        <w:tcPr>
          <w:tcW w:w="3412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40104360" w14:textId="77777777" w:rsidR="00D81744" w:rsidRPr="00575427" w:rsidRDefault="00D81744" w:rsidP="00102BA0">
          <w:pPr>
            <w:suppressAutoHyphens/>
            <w:snapToGrid w:val="0"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Processo:</w:t>
          </w:r>
        </w:p>
        <w:p w14:paraId="4AF58926" w14:textId="77777777" w:rsidR="00D81744" w:rsidRPr="00575427" w:rsidRDefault="00D81744" w:rsidP="00102BA0">
          <w:pPr>
            <w:suppressAutoHyphens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</w:p>
        <w:p w14:paraId="489B5763" w14:textId="77777777" w:rsidR="00D81744" w:rsidRPr="00575427" w:rsidRDefault="00D81744" w:rsidP="00102BA0">
          <w:pPr>
            <w:suppressAutoHyphens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030/028374/2015</w:t>
          </w:r>
        </w:p>
      </w:tc>
      <w:tc>
        <w:tcPr>
          <w:tcW w:w="2523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0A744FFA" w14:textId="77777777" w:rsidR="00D81744" w:rsidRPr="00575427" w:rsidRDefault="00D81744" w:rsidP="00102BA0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Data:</w:t>
          </w:r>
        </w:p>
        <w:p w14:paraId="2B2CE996" w14:textId="77777777" w:rsidR="00D81744" w:rsidRPr="00575427" w:rsidRDefault="00D81744" w:rsidP="00102BA0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</w:p>
        <w:p w14:paraId="7509E912" w14:textId="77777777" w:rsidR="00D81744" w:rsidRPr="00575427" w:rsidRDefault="00D81744" w:rsidP="00102BA0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09/11/2015</w:t>
          </w:r>
        </w:p>
      </w:tc>
      <w:tc>
        <w:tcPr>
          <w:tcW w:w="1526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183F3F9E" w14:textId="77777777" w:rsidR="00D81744" w:rsidRPr="00575427" w:rsidRDefault="00D81744" w:rsidP="00102BA0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Rubrica</w:t>
          </w:r>
        </w:p>
        <w:p w14:paraId="4D784F6A" w14:textId="77777777" w:rsidR="00D81744" w:rsidRPr="00575427" w:rsidRDefault="00D81744" w:rsidP="00102BA0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color w:val="000000"/>
              <w:sz w:val="20"/>
              <w:lang w:eastAsia="zh-CN"/>
            </w:rPr>
          </w:pPr>
        </w:p>
      </w:tc>
      <w:tc>
        <w:tcPr>
          <w:tcW w:w="1892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14:paraId="1B8B6622" w14:textId="77777777" w:rsidR="00D81744" w:rsidRPr="00575427" w:rsidRDefault="00D81744" w:rsidP="00102BA0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Folhas</w:t>
          </w:r>
        </w:p>
        <w:p w14:paraId="4DD9EAE9" w14:textId="77777777" w:rsidR="00D81744" w:rsidRPr="00575427" w:rsidRDefault="00D81744" w:rsidP="00102BA0">
          <w:pPr>
            <w:suppressAutoHyphens/>
            <w:spacing w:line="200" w:lineRule="atLeast"/>
            <w:jc w:val="center"/>
            <w:rPr>
              <w:rFonts w:asciiTheme="majorHAnsi" w:eastAsia="Verdana" w:hAnsiTheme="majorHAnsi" w:cstheme="majorHAnsi"/>
              <w:szCs w:val="24"/>
              <w:lang w:eastAsia="zh-CN"/>
            </w:rPr>
          </w:pPr>
        </w:p>
        <w:p w14:paraId="3C15CE34" w14:textId="77777777" w:rsidR="00D81744" w:rsidRPr="00575427" w:rsidRDefault="00D81744" w:rsidP="00102BA0">
          <w:pPr>
            <w:suppressAutoHyphens/>
            <w:spacing w:line="200" w:lineRule="atLeast"/>
            <w:jc w:val="center"/>
            <w:rPr>
              <w:rFonts w:asciiTheme="majorHAnsi" w:eastAsia="Verdana" w:hAnsiTheme="majorHAnsi" w:cstheme="majorHAnsi"/>
              <w:szCs w:val="24"/>
              <w:lang w:eastAsia="zh-CN"/>
            </w:rPr>
          </w:pPr>
        </w:p>
      </w:tc>
    </w:tr>
  </w:tbl>
  <w:p w14:paraId="799D8FCA" w14:textId="73CC27AF" w:rsidR="00D81744" w:rsidRDefault="00D81744" w:rsidP="00A46960">
    <w:pPr>
      <w:pStyle w:val="Cabealho"/>
      <w:ind w:right="44"/>
      <w:jc w:val="center"/>
      <w:rPr>
        <w:rFonts w:ascii="Bookman Old Style" w:hAnsi="Bookman Old Style" w:cs="Arial"/>
        <w:color w:val="0070C0"/>
        <w:sz w:val="28"/>
        <w:lang w:val="pt-BR"/>
      </w:rPr>
    </w:pPr>
    <w:r w:rsidRPr="009B36D3">
      <w:rPr>
        <w:rFonts w:asciiTheme="majorHAnsi" w:eastAsia="Calibri" w:hAnsiTheme="majorHAnsi" w:cstheme="majorHAnsi"/>
        <w:b/>
        <w:noProof/>
        <w:sz w:val="16"/>
        <w:szCs w:val="16"/>
        <w:lang w:val="pt-BR" w:eastAsia="pt-BR"/>
      </w:rPr>
      <w:drawing>
        <wp:inline distT="0" distB="0" distL="0" distR="0" wp14:anchorId="7A1B5257" wp14:editId="0532D7DC">
          <wp:extent cx="3076575" cy="1009650"/>
          <wp:effectExtent l="0" t="0" r="9525" b="0"/>
          <wp:docPr id="2" name="Imagem 2" descr="logo_pref_niteroi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_niteroi_horizontal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8FB6F7" w14:textId="59D98BF9" w:rsidR="00D81744" w:rsidRPr="00BC0A5D" w:rsidRDefault="00D81744" w:rsidP="00BC0A5D">
    <w:pPr>
      <w:pStyle w:val="Cabealho"/>
      <w:ind w:right="44"/>
      <w:jc w:val="center"/>
      <w:rPr>
        <w:rFonts w:asciiTheme="majorHAnsi" w:hAnsiTheme="majorHAnsi" w:cstheme="majorHAnsi"/>
        <w:sz w:val="16"/>
        <w:szCs w:val="16"/>
        <w:lang w:val="pt-BR"/>
      </w:rPr>
    </w:pPr>
    <w:r w:rsidRPr="00BC0A5D">
      <w:rPr>
        <w:rFonts w:asciiTheme="majorHAnsi" w:hAnsiTheme="majorHAnsi" w:cstheme="majorHAnsi"/>
        <w:sz w:val="16"/>
        <w:szCs w:val="16"/>
        <w:lang w:val="pt-BR"/>
      </w:rPr>
      <w:t>SECRETARIA MUNICIPAL DE ADMINISTRAÇÃO</w:t>
    </w:r>
  </w:p>
  <w:p w14:paraId="65B24C33" w14:textId="77777777" w:rsidR="00D81744" w:rsidRDefault="00D81744" w:rsidP="00A46960">
    <w:pPr>
      <w:pStyle w:val="Cabealho"/>
      <w:ind w:right="4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8" w:type="dxa"/>
      <w:tblLayout w:type="fixed"/>
      <w:tblCellMar>
        <w:top w:w="18" w:type="dxa"/>
        <w:left w:w="28" w:type="dxa"/>
        <w:bottom w:w="18" w:type="dxa"/>
        <w:right w:w="28" w:type="dxa"/>
      </w:tblCellMar>
      <w:tblLook w:val="0000" w:firstRow="0" w:lastRow="0" w:firstColumn="0" w:lastColumn="0" w:noHBand="0" w:noVBand="0"/>
    </w:tblPr>
    <w:tblGrid>
      <w:gridCol w:w="3412"/>
      <w:gridCol w:w="2523"/>
      <w:gridCol w:w="1526"/>
      <w:gridCol w:w="1892"/>
    </w:tblGrid>
    <w:tr w:rsidR="00D81744" w:rsidRPr="00575427" w14:paraId="0F556ADF" w14:textId="77777777" w:rsidTr="00046127">
      <w:trPr>
        <w:cantSplit/>
        <w:trHeight w:val="900"/>
      </w:trPr>
      <w:tc>
        <w:tcPr>
          <w:tcW w:w="3412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7B488880" w14:textId="77777777" w:rsidR="00D81744" w:rsidRPr="00575427" w:rsidRDefault="00D81744" w:rsidP="00575427">
          <w:pPr>
            <w:suppressAutoHyphens/>
            <w:snapToGrid w:val="0"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Processo:</w:t>
          </w:r>
        </w:p>
        <w:p w14:paraId="28A994AE" w14:textId="77777777" w:rsidR="00D81744" w:rsidRPr="00575427" w:rsidRDefault="00D81744" w:rsidP="00575427">
          <w:pPr>
            <w:suppressAutoHyphens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</w:p>
        <w:p w14:paraId="0CB9AC8F" w14:textId="77777777" w:rsidR="00D81744" w:rsidRPr="00575427" w:rsidRDefault="00D81744" w:rsidP="00575427">
          <w:pPr>
            <w:suppressAutoHyphens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030/028374/2015</w:t>
          </w:r>
        </w:p>
      </w:tc>
      <w:tc>
        <w:tcPr>
          <w:tcW w:w="2523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4A1D9927" w14:textId="77777777" w:rsidR="00D81744" w:rsidRPr="00575427" w:rsidRDefault="00D81744" w:rsidP="00575427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Data:</w:t>
          </w:r>
        </w:p>
        <w:p w14:paraId="6C8957A4" w14:textId="77777777" w:rsidR="00D81744" w:rsidRPr="00575427" w:rsidRDefault="00D81744" w:rsidP="00575427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</w:p>
        <w:p w14:paraId="6BF40CB0" w14:textId="77777777" w:rsidR="00D81744" w:rsidRPr="00575427" w:rsidRDefault="00D81744" w:rsidP="00575427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09/11/2015</w:t>
          </w:r>
        </w:p>
      </w:tc>
      <w:tc>
        <w:tcPr>
          <w:tcW w:w="1526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0C979B2D" w14:textId="77777777" w:rsidR="00D81744" w:rsidRPr="00575427" w:rsidRDefault="00D81744" w:rsidP="00575427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Rubrica</w:t>
          </w:r>
        </w:p>
        <w:p w14:paraId="2F28BBBB" w14:textId="77777777" w:rsidR="00D81744" w:rsidRPr="00575427" w:rsidRDefault="00D81744" w:rsidP="00575427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color w:val="000000"/>
              <w:sz w:val="20"/>
              <w:lang w:eastAsia="zh-CN"/>
            </w:rPr>
          </w:pPr>
        </w:p>
      </w:tc>
      <w:tc>
        <w:tcPr>
          <w:tcW w:w="1892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14:paraId="48B6B91E" w14:textId="77777777" w:rsidR="00D81744" w:rsidRPr="00575427" w:rsidRDefault="00D81744" w:rsidP="00575427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Folhas</w:t>
          </w:r>
        </w:p>
        <w:p w14:paraId="24E898FB" w14:textId="77777777" w:rsidR="00D81744" w:rsidRPr="00575427" w:rsidRDefault="00D81744" w:rsidP="00575427">
          <w:pPr>
            <w:suppressAutoHyphens/>
            <w:spacing w:line="200" w:lineRule="atLeast"/>
            <w:jc w:val="center"/>
            <w:rPr>
              <w:rFonts w:asciiTheme="majorHAnsi" w:eastAsia="Verdana" w:hAnsiTheme="majorHAnsi" w:cstheme="majorHAnsi"/>
              <w:szCs w:val="24"/>
              <w:lang w:eastAsia="zh-CN"/>
            </w:rPr>
          </w:pPr>
        </w:p>
        <w:p w14:paraId="0A4189F0" w14:textId="77777777" w:rsidR="00D81744" w:rsidRPr="00575427" w:rsidRDefault="00D81744" w:rsidP="00575427">
          <w:pPr>
            <w:suppressAutoHyphens/>
            <w:spacing w:line="200" w:lineRule="atLeast"/>
            <w:jc w:val="center"/>
            <w:rPr>
              <w:rFonts w:asciiTheme="majorHAnsi" w:eastAsia="Verdana" w:hAnsiTheme="majorHAnsi" w:cstheme="majorHAnsi"/>
              <w:szCs w:val="24"/>
              <w:lang w:eastAsia="zh-CN"/>
            </w:rPr>
          </w:pPr>
        </w:p>
      </w:tc>
    </w:tr>
  </w:tbl>
  <w:p w14:paraId="3539240E" w14:textId="170C06E0" w:rsidR="00D81744" w:rsidRDefault="00D81744" w:rsidP="00A46960">
    <w:pPr>
      <w:pStyle w:val="Cabealho"/>
      <w:jc w:val="center"/>
      <w:rPr>
        <w:rFonts w:ascii="Bookman Old Style" w:hAnsi="Bookman Old Style" w:cs="Arial"/>
        <w:color w:val="0070C0"/>
        <w:sz w:val="28"/>
      </w:rPr>
    </w:pPr>
    <w:r w:rsidRPr="009B36D3">
      <w:rPr>
        <w:rFonts w:asciiTheme="majorHAnsi" w:eastAsia="Calibri" w:hAnsiTheme="majorHAnsi" w:cstheme="majorHAnsi"/>
        <w:b/>
        <w:noProof/>
        <w:sz w:val="16"/>
        <w:szCs w:val="16"/>
        <w:lang w:val="pt-BR" w:eastAsia="pt-BR"/>
      </w:rPr>
      <w:drawing>
        <wp:inline distT="0" distB="0" distL="0" distR="0" wp14:anchorId="43707360" wp14:editId="4C0705F6">
          <wp:extent cx="3076575" cy="1009650"/>
          <wp:effectExtent l="0" t="0" r="9525" b="0"/>
          <wp:docPr id="1" name="Imagem 1" descr="logo_pref_niteroi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_niteroi_horizontal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28F218" w14:textId="47E07463" w:rsidR="00D81744" w:rsidRPr="00575427" w:rsidRDefault="00D81744" w:rsidP="00A46960">
    <w:pPr>
      <w:jc w:val="center"/>
      <w:rPr>
        <w:rFonts w:asciiTheme="majorHAnsi" w:hAnsiTheme="majorHAnsi" w:cstheme="majorHAnsi"/>
        <w:sz w:val="16"/>
        <w:szCs w:val="16"/>
      </w:rPr>
    </w:pPr>
    <w:r w:rsidRPr="00575427">
      <w:rPr>
        <w:rFonts w:asciiTheme="majorHAnsi" w:hAnsiTheme="majorHAnsi" w:cstheme="majorHAnsi"/>
        <w:sz w:val="16"/>
        <w:szCs w:val="16"/>
      </w:rPr>
      <w:t>SECRETARIA MUNICIPAL DE ADMINISTRAÇÃO</w:t>
    </w:r>
  </w:p>
  <w:p w14:paraId="1783F85B" w14:textId="77777777" w:rsidR="00D81744" w:rsidRPr="001B7901" w:rsidRDefault="00D81744" w:rsidP="00A46960">
    <w:pPr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76A4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815853"/>
    <w:multiLevelType w:val="hybridMultilevel"/>
    <w:tmpl w:val="17A8E1CA"/>
    <w:lvl w:ilvl="0" w:tplc="7B7CE7EE">
      <w:start w:val="1"/>
      <w:numFmt w:val="low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21586FFB"/>
    <w:multiLevelType w:val="hybridMultilevel"/>
    <w:tmpl w:val="F4C847D6"/>
    <w:lvl w:ilvl="0" w:tplc="E21CE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F3253D"/>
    <w:multiLevelType w:val="hybridMultilevel"/>
    <w:tmpl w:val="243C5BC4"/>
    <w:lvl w:ilvl="0" w:tplc="0DF0E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17820"/>
    <w:multiLevelType w:val="hybridMultilevel"/>
    <w:tmpl w:val="D9D6AA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E38B4"/>
    <w:multiLevelType w:val="hybridMultilevel"/>
    <w:tmpl w:val="08424B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91AD0"/>
    <w:multiLevelType w:val="hybridMultilevel"/>
    <w:tmpl w:val="B48037AE"/>
    <w:lvl w:ilvl="0" w:tplc="BBD8BC9E">
      <w:start w:val="1"/>
      <w:numFmt w:val="lowerRoman"/>
      <w:lvlText w:val="%1."/>
      <w:lvlJc w:val="left"/>
      <w:pPr>
        <w:ind w:left="1440" w:hanging="720"/>
      </w:pPr>
      <w:rPr>
        <w:rFonts w:ascii="Cambria" w:hAnsi="Cambria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E1"/>
    <w:rsid w:val="0004449D"/>
    <w:rsid w:val="00046127"/>
    <w:rsid w:val="00071FB3"/>
    <w:rsid w:val="000C032E"/>
    <w:rsid w:val="000E51B6"/>
    <w:rsid w:val="000F3D30"/>
    <w:rsid w:val="00102BA0"/>
    <w:rsid w:val="00131009"/>
    <w:rsid w:val="001A637A"/>
    <w:rsid w:val="001F653A"/>
    <w:rsid w:val="00214673"/>
    <w:rsid w:val="00245391"/>
    <w:rsid w:val="002845A6"/>
    <w:rsid w:val="002B266A"/>
    <w:rsid w:val="002C0195"/>
    <w:rsid w:val="002E5BDB"/>
    <w:rsid w:val="0033509F"/>
    <w:rsid w:val="00363A4A"/>
    <w:rsid w:val="003B47C0"/>
    <w:rsid w:val="003C2690"/>
    <w:rsid w:val="003D0331"/>
    <w:rsid w:val="00412358"/>
    <w:rsid w:val="00431E81"/>
    <w:rsid w:val="00474D73"/>
    <w:rsid w:val="004D58C6"/>
    <w:rsid w:val="00504353"/>
    <w:rsid w:val="0052108D"/>
    <w:rsid w:val="0056286B"/>
    <w:rsid w:val="00573AD1"/>
    <w:rsid w:val="00575427"/>
    <w:rsid w:val="00585143"/>
    <w:rsid w:val="00590C6E"/>
    <w:rsid w:val="005D0C51"/>
    <w:rsid w:val="005E07C9"/>
    <w:rsid w:val="006B0957"/>
    <w:rsid w:val="006F1C7E"/>
    <w:rsid w:val="00750C65"/>
    <w:rsid w:val="007D75C4"/>
    <w:rsid w:val="00870182"/>
    <w:rsid w:val="008816C8"/>
    <w:rsid w:val="00883395"/>
    <w:rsid w:val="00883AE9"/>
    <w:rsid w:val="008C21D6"/>
    <w:rsid w:val="008C698C"/>
    <w:rsid w:val="008D6ABD"/>
    <w:rsid w:val="00987FAC"/>
    <w:rsid w:val="009A05BC"/>
    <w:rsid w:val="009E7B73"/>
    <w:rsid w:val="009F6A1A"/>
    <w:rsid w:val="00A367F1"/>
    <w:rsid w:val="00A46960"/>
    <w:rsid w:val="00A63C25"/>
    <w:rsid w:val="00A80D30"/>
    <w:rsid w:val="00AB2B0F"/>
    <w:rsid w:val="00AC4C04"/>
    <w:rsid w:val="00AC6B28"/>
    <w:rsid w:val="00AD0FA9"/>
    <w:rsid w:val="00AF74BF"/>
    <w:rsid w:val="00B00793"/>
    <w:rsid w:val="00B16DEA"/>
    <w:rsid w:val="00B43DE0"/>
    <w:rsid w:val="00B555EE"/>
    <w:rsid w:val="00B773D7"/>
    <w:rsid w:val="00B845B8"/>
    <w:rsid w:val="00BC0A5D"/>
    <w:rsid w:val="00BD49FA"/>
    <w:rsid w:val="00BE3117"/>
    <w:rsid w:val="00C069A1"/>
    <w:rsid w:val="00C223BA"/>
    <w:rsid w:val="00C25987"/>
    <w:rsid w:val="00C35E67"/>
    <w:rsid w:val="00C65FE1"/>
    <w:rsid w:val="00C745C4"/>
    <w:rsid w:val="00C85886"/>
    <w:rsid w:val="00C94D49"/>
    <w:rsid w:val="00CA1191"/>
    <w:rsid w:val="00CB2ECF"/>
    <w:rsid w:val="00CB7171"/>
    <w:rsid w:val="00D709EF"/>
    <w:rsid w:val="00D81744"/>
    <w:rsid w:val="00EA64B3"/>
    <w:rsid w:val="00F20BEF"/>
    <w:rsid w:val="00F21613"/>
    <w:rsid w:val="00F276DC"/>
    <w:rsid w:val="00F44F1C"/>
    <w:rsid w:val="00F70204"/>
    <w:rsid w:val="00F9541A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0DF2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FE1"/>
    <w:rPr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65FE1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rsid w:val="00C65FE1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C65FE1"/>
    <w:pPr>
      <w:spacing w:after="120" w:line="480" w:lineRule="auto"/>
      <w:ind w:left="283"/>
    </w:pPr>
    <w:rPr>
      <w:lang w:val="x-none" w:eastAsia="x-none"/>
    </w:rPr>
  </w:style>
  <w:style w:type="character" w:customStyle="1" w:styleId="RodapChar">
    <w:name w:val="Rodapé Char"/>
    <w:link w:val="Rodap"/>
    <w:rsid w:val="00C65FE1"/>
    <w:rPr>
      <w:sz w:val="24"/>
      <w:lang w:val="x-none" w:eastAsia="x-none" w:bidi="ar-SA"/>
    </w:rPr>
  </w:style>
  <w:style w:type="character" w:customStyle="1" w:styleId="CabealhoChar">
    <w:name w:val="Cabeçalho Char"/>
    <w:link w:val="Cabealho"/>
    <w:rsid w:val="00C65FE1"/>
    <w:rPr>
      <w:sz w:val="24"/>
      <w:lang w:val="x-none" w:eastAsia="x-none" w:bidi="ar-SA"/>
    </w:rPr>
  </w:style>
  <w:style w:type="character" w:customStyle="1" w:styleId="Recuodecorpodetexto2Char">
    <w:name w:val="Recuo de corpo de texto 2 Char"/>
    <w:link w:val="Recuodecorpodetexto2"/>
    <w:rsid w:val="00C65FE1"/>
    <w:rPr>
      <w:sz w:val="24"/>
      <w:lang w:val="x-none" w:eastAsia="x-none" w:bidi="ar-SA"/>
    </w:rPr>
  </w:style>
  <w:style w:type="character" w:styleId="Nmerodepgina">
    <w:name w:val="page number"/>
    <w:basedOn w:val="Fontepargpadro"/>
    <w:rsid w:val="00C65FE1"/>
  </w:style>
  <w:style w:type="paragraph" w:styleId="SemEspaamento">
    <w:name w:val="No Spacing"/>
    <w:qFormat/>
    <w:rsid w:val="00C65FE1"/>
    <w:rPr>
      <w:sz w:val="24"/>
      <w:lang w:eastAsia="pt-BR"/>
    </w:rPr>
  </w:style>
  <w:style w:type="character" w:customStyle="1" w:styleId="apple-converted-space">
    <w:name w:val="apple-converted-space"/>
    <w:basedOn w:val="Fontepargpadro"/>
    <w:rsid w:val="00C35E67"/>
  </w:style>
  <w:style w:type="character" w:styleId="Forte">
    <w:name w:val="Strong"/>
    <w:qFormat/>
    <w:rsid w:val="00C35E67"/>
    <w:rPr>
      <w:b/>
      <w:bCs/>
    </w:rPr>
  </w:style>
  <w:style w:type="paragraph" w:styleId="Textodebalo">
    <w:name w:val="Balloon Text"/>
    <w:basedOn w:val="Normal"/>
    <w:link w:val="TextodebaloChar"/>
    <w:rsid w:val="000F3D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F3D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C698C"/>
    <w:pPr>
      <w:spacing w:after="200"/>
      <w:ind w:left="720"/>
      <w:contextualSpacing/>
    </w:pPr>
    <w:rPr>
      <w:rFonts w:ascii="Cambria" w:eastAsia="Cambria" w:hAnsi="Cambria"/>
      <w:szCs w:val="24"/>
      <w:lang w:eastAsia="en-US"/>
    </w:rPr>
  </w:style>
  <w:style w:type="paragraph" w:customStyle="1" w:styleId="Pargrafo">
    <w:name w:val="Parágrafo"/>
    <w:basedOn w:val="Normal"/>
    <w:link w:val="PargrafoChar"/>
    <w:qFormat/>
    <w:rsid w:val="00245391"/>
    <w:pPr>
      <w:spacing w:line="360" w:lineRule="auto"/>
      <w:jc w:val="both"/>
    </w:pPr>
    <w:rPr>
      <w:rFonts w:ascii="Arial" w:hAnsi="Arial"/>
      <w:sz w:val="22"/>
      <w:szCs w:val="24"/>
    </w:rPr>
  </w:style>
  <w:style w:type="character" w:customStyle="1" w:styleId="PargrafoChar">
    <w:name w:val="Parágrafo Char"/>
    <w:link w:val="Pargrafo"/>
    <w:locked/>
    <w:rsid w:val="00245391"/>
    <w:rPr>
      <w:rFonts w:ascii="Arial" w:hAnsi="Arial"/>
      <w:sz w:val="22"/>
      <w:szCs w:val="24"/>
      <w:lang w:eastAsia="pt-BR"/>
    </w:rPr>
  </w:style>
  <w:style w:type="table" w:styleId="Tabelacomgrade">
    <w:name w:val="Table Grid"/>
    <w:basedOn w:val="Tabelanormal"/>
    <w:rsid w:val="00044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FE1"/>
    <w:rPr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65FE1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rsid w:val="00C65FE1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C65FE1"/>
    <w:pPr>
      <w:spacing w:after="120" w:line="480" w:lineRule="auto"/>
      <w:ind w:left="283"/>
    </w:pPr>
    <w:rPr>
      <w:lang w:val="x-none" w:eastAsia="x-none"/>
    </w:rPr>
  </w:style>
  <w:style w:type="character" w:customStyle="1" w:styleId="RodapChar">
    <w:name w:val="Rodapé Char"/>
    <w:link w:val="Rodap"/>
    <w:rsid w:val="00C65FE1"/>
    <w:rPr>
      <w:sz w:val="24"/>
      <w:lang w:val="x-none" w:eastAsia="x-none" w:bidi="ar-SA"/>
    </w:rPr>
  </w:style>
  <w:style w:type="character" w:customStyle="1" w:styleId="CabealhoChar">
    <w:name w:val="Cabeçalho Char"/>
    <w:link w:val="Cabealho"/>
    <w:rsid w:val="00C65FE1"/>
    <w:rPr>
      <w:sz w:val="24"/>
      <w:lang w:val="x-none" w:eastAsia="x-none" w:bidi="ar-SA"/>
    </w:rPr>
  </w:style>
  <w:style w:type="character" w:customStyle="1" w:styleId="Recuodecorpodetexto2Char">
    <w:name w:val="Recuo de corpo de texto 2 Char"/>
    <w:link w:val="Recuodecorpodetexto2"/>
    <w:rsid w:val="00C65FE1"/>
    <w:rPr>
      <w:sz w:val="24"/>
      <w:lang w:val="x-none" w:eastAsia="x-none" w:bidi="ar-SA"/>
    </w:rPr>
  </w:style>
  <w:style w:type="character" w:styleId="Nmerodepgina">
    <w:name w:val="page number"/>
    <w:basedOn w:val="Fontepargpadro"/>
    <w:rsid w:val="00C65FE1"/>
  </w:style>
  <w:style w:type="paragraph" w:styleId="SemEspaamento">
    <w:name w:val="No Spacing"/>
    <w:qFormat/>
    <w:rsid w:val="00C65FE1"/>
    <w:rPr>
      <w:sz w:val="24"/>
      <w:lang w:eastAsia="pt-BR"/>
    </w:rPr>
  </w:style>
  <w:style w:type="character" w:customStyle="1" w:styleId="apple-converted-space">
    <w:name w:val="apple-converted-space"/>
    <w:basedOn w:val="Fontepargpadro"/>
    <w:rsid w:val="00C35E67"/>
  </w:style>
  <w:style w:type="character" w:styleId="Forte">
    <w:name w:val="Strong"/>
    <w:qFormat/>
    <w:rsid w:val="00C35E67"/>
    <w:rPr>
      <w:b/>
      <w:bCs/>
    </w:rPr>
  </w:style>
  <w:style w:type="paragraph" w:styleId="Textodebalo">
    <w:name w:val="Balloon Text"/>
    <w:basedOn w:val="Normal"/>
    <w:link w:val="TextodebaloChar"/>
    <w:rsid w:val="000F3D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F3D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C698C"/>
    <w:pPr>
      <w:spacing w:after="200"/>
      <w:ind w:left="720"/>
      <w:contextualSpacing/>
    </w:pPr>
    <w:rPr>
      <w:rFonts w:ascii="Cambria" w:eastAsia="Cambria" w:hAnsi="Cambria"/>
      <w:szCs w:val="24"/>
      <w:lang w:eastAsia="en-US"/>
    </w:rPr>
  </w:style>
  <w:style w:type="paragraph" w:customStyle="1" w:styleId="Pargrafo">
    <w:name w:val="Parágrafo"/>
    <w:basedOn w:val="Normal"/>
    <w:link w:val="PargrafoChar"/>
    <w:qFormat/>
    <w:rsid w:val="00245391"/>
    <w:pPr>
      <w:spacing w:line="360" w:lineRule="auto"/>
      <w:jc w:val="both"/>
    </w:pPr>
    <w:rPr>
      <w:rFonts w:ascii="Arial" w:hAnsi="Arial"/>
      <w:sz w:val="22"/>
      <w:szCs w:val="24"/>
    </w:rPr>
  </w:style>
  <w:style w:type="character" w:customStyle="1" w:styleId="PargrafoChar">
    <w:name w:val="Parágrafo Char"/>
    <w:link w:val="Pargrafo"/>
    <w:locked/>
    <w:rsid w:val="00245391"/>
    <w:rPr>
      <w:rFonts w:ascii="Arial" w:hAnsi="Arial"/>
      <w:sz w:val="22"/>
      <w:szCs w:val="24"/>
      <w:lang w:eastAsia="pt-BR"/>
    </w:rPr>
  </w:style>
  <w:style w:type="table" w:styleId="Tabelacomgrade">
    <w:name w:val="Table Grid"/>
    <w:basedOn w:val="Tabelanormal"/>
    <w:rsid w:val="00044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B96744-A22C-4113-95DB-60ED5735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7552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8808</CharactersWithSpaces>
  <SharedDoc>false</SharedDoc>
  <HyperlinkBase/>
  <HLinks>
    <vt:vector size="6" baseType="variant">
      <vt:variant>
        <vt:i4>1441860</vt:i4>
      </vt:variant>
      <vt:variant>
        <vt:i4>0</vt:i4>
      </vt:variant>
      <vt:variant>
        <vt:i4>0</vt:i4>
      </vt:variant>
      <vt:variant>
        <vt:i4>5</vt:i4>
      </vt:variant>
      <vt:variant>
        <vt:lpwstr>http://www.uff.br/?q=residencia-medica-0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2016-05-12T14:55:00Z</cp:lastPrinted>
  <dcterms:created xsi:type="dcterms:W3CDTF">2016-07-07T18:05:00Z</dcterms:created>
  <dcterms:modified xsi:type="dcterms:W3CDTF">2016-07-07T20:12:00Z</dcterms:modified>
</cp:coreProperties>
</file>