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1A3AB" w14:textId="77777777" w:rsidR="00BC0A5D" w:rsidRDefault="00BC0A5D" w:rsidP="009F6A1A">
      <w:pPr>
        <w:jc w:val="both"/>
        <w:rPr>
          <w:rFonts w:asciiTheme="majorHAnsi" w:hAnsiTheme="majorHAnsi" w:cstheme="majorHAnsi"/>
          <w:b/>
          <w:sz w:val="20"/>
        </w:rPr>
      </w:pPr>
    </w:p>
    <w:p w14:paraId="23D369E5" w14:textId="5D0E9E77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Ao</w:t>
      </w:r>
    </w:p>
    <w:p w14:paraId="541C4577" w14:textId="40212748" w:rsidR="00575427" w:rsidRPr="00BC0A5D" w:rsidRDefault="00102BA0" w:rsidP="009F6A1A">
      <w:pPr>
        <w:jc w:val="both"/>
        <w:rPr>
          <w:rFonts w:asciiTheme="majorHAnsi" w:hAnsiTheme="majorHAnsi" w:cstheme="majorHAnsi"/>
          <w:b/>
          <w:sz w:val="20"/>
        </w:rPr>
      </w:pPr>
      <w:r>
        <w:rPr>
          <w:rFonts w:asciiTheme="majorHAnsi" w:hAnsiTheme="majorHAnsi" w:cstheme="majorHAnsi"/>
          <w:b/>
          <w:sz w:val="20"/>
        </w:rPr>
        <w:t>BANCO SANTANDER (BRASIL) S/A</w:t>
      </w:r>
    </w:p>
    <w:p w14:paraId="00922972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58C314B9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781191F" w14:textId="7F8AFCC8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proofErr w:type="spellStart"/>
      <w:r w:rsidRPr="00BC0A5D">
        <w:rPr>
          <w:rFonts w:asciiTheme="majorHAnsi" w:hAnsiTheme="majorHAnsi" w:cstheme="majorHAnsi"/>
          <w:b/>
          <w:sz w:val="20"/>
        </w:rPr>
        <w:t>Att</w:t>
      </w:r>
      <w:proofErr w:type="spellEnd"/>
      <w:r w:rsidRPr="00BC0A5D">
        <w:rPr>
          <w:rFonts w:asciiTheme="majorHAnsi" w:hAnsiTheme="majorHAnsi" w:cstheme="majorHAnsi"/>
          <w:b/>
          <w:sz w:val="20"/>
        </w:rPr>
        <w:t>.</w:t>
      </w:r>
      <w:r w:rsidRPr="00BC0A5D">
        <w:rPr>
          <w:rFonts w:asciiTheme="majorHAnsi" w:hAnsiTheme="majorHAnsi" w:cstheme="majorHAnsi"/>
          <w:sz w:val="20"/>
        </w:rPr>
        <w:t>: Sr</w:t>
      </w:r>
      <w:r w:rsidR="00102BA0">
        <w:rPr>
          <w:rFonts w:asciiTheme="majorHAnsi" w:hAnsiTheme="majorHAnsi" w:cstheme="majorHAnsi"/>
          <w:sz w:val="20"/>
        </w:rPr>
        <w:t>. Carlos Alexandre da Silva e Souza</w:t>
      </w:r>
    </w:p>
    <w:p w14:paraId="0B85FE97" w14:textId="471802D3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Gerente </w:t>
      </w:r>
      <w:r w:rsidR="00102BA0">
        <w:rPr>
          <w:rFonts w:asciiTheme="majorHAnsi" w:hAnsiTheme="majorHAnsi" w:cstheme="majorHAnsi"/>
          <w:sz w:val="20"/>
        </w:rPr>
        <w:t>Geral</w:t>
      </w:r>
    </w:p>
    <w:p w14:paraId="4CA83B8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3A9EBEBB" w14:textId="024DC0A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Sr. </w:t>
      </w:r>
      <w:proofErr w:type="spellStart"/>
      <w:r w:rsidR="00102BA0">
        <w:rPr>
          <w:rFonts w:asciiTheme="majorHAnsi" w:hAnsiTheme="majorHAnsi" w:cstheme="majorHAnsi"/>
          <w:sz w:val="20"/>
        </w:rPr>
        <w:t>Julio</w:t>
      </w:r>
      <w:proofErr w:type="spellEnd"/>
      <w:r w:rsidR="00102BA0">
        <w:rPr>
          <w:rFonts w:asciiTheme="majorHAnsi" w:hAnsiTheme="majorHAnsi" w:cstheme="majorHAnsi"/>
          <w:sz w:val="20"/>
        </w:rPr>
        <w:t xml:space="preserve"> C</w:t>
      </w:r>
      <w:r w:rsidR="00071FB3">
        <w:rPr>
          <w:rFonts w:asciiTheme="majorHAnsi" w:hAnsiTheme="majorHAnsi" w:cstheme="majorHAnsi"/>
          <w:sz w:val="20"/>
        </w:rPr>
        <w:t>é</w:t>
      </w:r>
      <w:r w:rsidR="00102BA0">
        <w:rPr>
          <w:rFonts w:asciiTheme="majorHAnsi" w:hAnsiTheme="majorHAnsi" w:cstheme="majorHAnsi"/>
          <w:sz w:val="20"/>
        </w:rPr>
        <w:t xml:space="preserve">sar </w:t>
      </w:r>
      <w:r w:rsidR="00071FB3">
        <w:rPr>
          <w:rFonts w:asciiTheme="majorHAnsi" w:hAnsiTheme="majorHAnsi" w:cstheme="majorHAnsi"/>
          <w:sz w:val="20"/>
        </w:rPr>
        <w:t>de Oliveira Gonzaga</w:t>
      </w:r>
    </w:p>
    <w:p w14:paraId="063D20A3" w14:textId="7BD32D1B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 xml:space="preserve">        </w:t>
      </w:r>
      <w:r w:rsidR="00102BA0">
        <w:rPr>
          <w:rFonts w:asciiTheme="majorHAnsi" w:hAnsiTheme="majorHAnsi" w:cstheme="majorHAnsi"/>
          <w:sz w:val="20"/>
        </w:rPr>
        <w:t xml:space="preserve">Gerente </w:t>
      </w:r>
      <w:r w:rsidR="00071FB3">
        <w:rPr>
          <w:rFonts w:asciiTheme="majorHAnsi" w:hAnsiTheme="majorHAnsi" w:cstheme="majorHAnsi"/>
          <w:sz w:val="20"/>
        </w:rPr>
        <w:t>Comercial</w:t>
      </w:r>
    </w:p>
    <w:p w14:paraId="4EFEDD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2810E0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4C046A00" w14:textId="61CF35DC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Assunto</w:t>
      </w:r>
      <w:r w:rsidRPr="00BC0A5D">
        <w:rPr>
          <w:rFonts w:asciiTheme="majorHAnsi" w:hAnsiTheme="majorHAnsi" w:cstheme="majorHAnsi"/>
          <w:sz w:val="20"/>
        </w:rPr>
        <w:t>: Pedidos de Esclarecimentos</w:t>
      </w:r>
    </w:p>
    <w:p w14:paraId="60637011" w14:textId="2ABB59F2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b/>
          <w:sz w:val="20"/>
        </w:rPr>
        <w:t>Ref.</w:t>
      </w:r>
      <w:r w:rsidRPr="00BC0A5D">
        <w:rPr>
          <w:rFonts w:asciiTheme="majorHAnsi" w:hAnsiTheme="majorHAnsi" w:cstheme="majorHAnsi"/>
          <w:sz w:val="20"/>
        </w:rPr>
        <w:t>: Edital nº 022/2016 – Processo Administrativo nº 030/028374/2015</w:t>
      </w:r>
    </w:p>
    <w:p w14:paraId="2058E06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CA60965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24CB72F" w14:textId="0AC12BED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Prezados Senhores,</w:t>
      </w:r>
    </w:p>
    <w:p w14:paraId="7076705A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2FBEE70F" w14:textId="24C096C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  <w:r w:rsidRPr="00BC0A5D">
        <w:rPr>
          <w:rFonts w:asciiTheme="majorHAnsi" w:hAnsiTheme="majorHAnsi" w:cstheme="majorHAnsi"/>
          <w:sz w:val="20"/>
        </w:rPr>
        <w:t>Segue a resposta ao questionamento:</w:t>
      </w:r>
    </w:p>
    <w:p w14:paraId="49B2FA9F" w14:textId="77777777" w:rsidR="00575427" w:rsidRPr="00BC0A5D" w:rsidRDefault="00575427" w:rsidP="009F6A1A">
      <w:pPr>
        <w:jc w:val="both"/>
        <w:rPr>
          <w:rFonts w:asciiTheme="majorHAnsi" w:hAnsiTheme="majorHAnsi" w:cstheme="majorHAnsi"/>
          <w:sz w:val="20"/>
        </w:rPr>
      </w:pPr>
    </w:p>
    <w:p w14:paraId="01B6254B" w14:textId="1CDD7BA4" w:rsidR="00A63C25" w:rsidRPr="00412358" w:rsidRDefault="00A63C25" w:rsidP="00A63C25">
      <w:pPr>
        <w:jc w:val="both"/>
        <w:rPr>
          <w:rFonts w:ascii="Arial" w:hAnsi="Arial" w:cs="Arial"/>
          <w:sz w:val="22"/>
          <w:szCs w:val="22"/>
        </w:rPr>
      </w:pPr>
    </w:p>
    <w:p w14:paraId="77DCF3E1" w14:textId="733B8BAC" w:rsidR="00102BA0" w:rsidRPr="00BE3117" w:rsidRDefault="00A63C25" w:rsidP="00A63C25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sz w:val="20"/>
        </w:rPr>
        <w:t xml:space="preserve">1 – </w:t>
      </w:r>
      <w:r w:rsidR="009549C4">
        <w:rPr>
          <w:rFonts w:asciiTheme="majorHAnsi" w:hAnsiTheme="majorHAnsi" w:cstheme="majorHAnsi"/>
          <w:sz w:val="20"/>
        </w:rPr>
        <w:t>O processo de averbação manual das operações de crédito consignado gera dificuldades na concessão de crédito ao servidor em virtude da necessidade de se levar os contratos físicos à Secretaria de Administração para averbação. A oferta acaba ficando restrita as agências próximas da Prefeitura. Agências localizadas mais distantes acabam tendo dificuldade na oferta em virtude da necessidade de deslocamento. A averbação Eletrônica tornaria o processo mais ágil e propiciaria um melhor atendimento aos servidores. Há por parte da Prefeitura restrição quanto a mudança para averbação eletrônica?</w:t>
      </w:r>
    </w:p>
    <w:p w14:paraId="1CF39E0E" w14:textId="73ECFBFC" w:rsidR="00A63C25" w:rsidRPr="00BE3117" w:rsidRDefault="00A63C25" w:rsidP="009549C4">
      <w:pPr>
        <w:jc w:val="both"/>
        <w:rPr>
          <w:rFonts w:asciiTheme="majorHAnsi" w:hAnsiTheme="majorHAnsi" w:cstheme="majorHAnsi"/>
          <w:sz w:val="20"/>
        </w:rPr>
      </w:pPr>
      <w:r w:rsidRPr="00BE3117">
        <w:rPr>
          <w:rFonts w:asciiTheme="majorHAnsi" w:hAnsiTheme="majorHAnsi" w:cstheme="majorHAnsi"/>
          <w:b/>
          <w:sz w:val="20"/>
        </w:rPr>
        <w:t>RESP</w:t>
      </w:r>
      <w:r w:rsidRPr="00BE3117">
        <w:rPr>
          <w:rFonts w:asciiTheme="majorHAnsi" w:hAnsiTheme="majorHAnsi" w:cstheme="majorHAnsi"/>
          <w:sz w:val="20"/>
        </w:rPr>
        <w:t xml:space="preserve">: </w:t>
      </w:r>
      <w:r w:rsidR="009549C4">
        <w:rPr>
          <w:rFonts w:asciiTheme="majorHAnsi" w:hAnsiTheme="majorHAnsi" w:cstheme="majorHAnsi"/>
          <w:sz w:val="20"/>
        </w:rPr>
        <w:t>As averbações de empréstimo consignado em folha de pagamento serão realizadas de forma manual. Todavia, caso o Banco vencedor faça opção por meio eletrônico, a Prefeitura poderá estudar a possibilidade de implantação.</w:t>
      </w:r>
    </w:p>
    <w:p w14:paraId="5DA028BB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56A25D1" w14:textId="77777777" w:rsidR="006B0957" w:rsidRPr="00BE3117" w:rsidRDefault="006B095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A38CBB8" w14:textId="6591AE9B" w:rsidR="0057542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 </w:t>
      </w:r>
      <w:bookmarkStart w:id="0" w:name="_GoBack"/>
      <w:bookmarkEnd w:id="0"/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Atenciosamente,</w:t>
      </w:r>
    </w:p>
    <w:p w14:paraId="0AF17370" w14:textId="77777777" w:rsidR="00BE3117" w:rsidRPr="00BE3117" w:rsidRDefault="00BE311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304B5676" w14:textId="77777777" w:rsidR="00431E81" w:rsidRPr="00BE3117" w:rsidRDefault="00431E81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2FEC2457" w14:textId="77777777" w:rsidR="00575427" w:rsidRPr="00BE3117" w:rsidRDefault="00575427" w:rsidP="00575427">
      <w:pPr>
        <w:shd w:val="clear" w:color="auto" w:fill="FFFFFF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</w:p>
    <w:p w14:paraId="7EF2D3DE" w14:textId="7794E21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color w:val="222222"/>
          <w:sz w:val="20"/>
          <w:lang w:eastAsia="en-US"/>
        </w:rPr>
        <w:t>________________________________</w:t>
      </w:r>
    </w:p>
    <w:p w14:paraId="44B6F465" w14:textId="2A97B47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Moacir Linhares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Soutinho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da Cruz</w:t>
      </w:r>
    </w:p>
    <w:p w14:paraId="39CA8D33" w14:textId="054D0A68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Administração</w:t>
      </w:r>
    </w:p>
    <w:p w14:paraId="25B3646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6E208708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70E92B26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3C294AB7" w14:textId="1724165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1E1F82FE" w14:textId="78820D76" w:rsidR="00575427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César Augusto </w:t>
      </w: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Barbieiro</w:t>
      </w:r>
      <w:proofErr w:type="spellEnd"/>
    </w:p>
    <w:p w14:paraId="3D884F16" w14:textId="0A1486BD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Secretário Municipal de Fazenda</w:t>
      </w:r>
    </w:p>
    <w:p w14:paraId="74CA25AE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5081C452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1D555874" w14:textId="77777777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</w:p>
    <w:p w14:paraId="22ADC415" w14:textId="33B1D1A5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________________________________</w:t>
      </w:r>
    </w:p>
    <w:p w14:paraId="7F482BF9" w14:textId="1A6C98F2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proofErr w:type="spellStart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Concyr</w:t>
      </w:r>
      <w:proofErr w:type="spellEnd"/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 xml:space="preserve"> Formiga Bernardes</w:t>
      </w:r>
    </w:p>
    <w:p w14:paraId="55FB07F1" w14:textId="16B1427B" w:rsidR="00431E81" w:rsidRPr="00BE3117" w:rsidRDefault="00431E81" w:rsidP="00431E81">
      <w:pPr>
        <w:shd w:val="clear" w:color="auto" w:fill="FFFFFF"/>
        <w:jc w:val="center"/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Pregoeira</w:t>
      </w:r>
    </w:p>
    <w:p w14:paraId="34697869" w14:textId="35E677E0" w:rsidR="00575427" w:rsidRPr="00BE3117" w:rsidRDefault="00431E81" w:rsidP="009549C4">
      <w:pPr>
        <w:shd w:val="clear" w:color="auto" w:fill="FFFFFF"/>
        <w:jc w:val="center"/>
        <w:rPr>
          <w:rFonts w:asciiTheme="majorHAnsi" w:hAnsiTheme="majorHAnsi" w:cstheme="majorHAnsi"/>
          <w:sz w:val="20"/>
        </w:rPr>
      </w:pPr>
      <w:r w:rsidRPr="00BE3117">
        <w:rPr>
          <w:rFonts w:asciiTheme="majorHAnsi" w:eastAsiaTheme="minorEastAsia" w:hAnsiTheme="majorHAnsi" w:cstheme="majorHAnsi"/>
          <w:b/>
          <w:color w:val="222222"/>
          <w:sz w:val="20"/>
          <w:lang w:eastAsia="en-US"/>
        </w:rPr>
        <w:t>Comissão de Pregão / SMA</w:t>
      </w:r>
    </w:p>
    <w:sectPr w:rsidR="00575427" w:rsidRPr="00BE3117" w:rsidSect="00412358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366" w:right="567" w:bottom="992" w:left="1701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9BAED" w14:textId="77777777" w:rsidR="00D81744" w:rsidRDefault="00D81744">
      <w:r>
        <w:separator/>
      </w:r>
    </w:p>
  </w:endnote>
  <w:endnote w:type="continuationSeparator" w:id="0">
    <w:p w14:paraId="56FC3F8D" w14:textId="77777777" w:rsidR="00D81744" w:rsidRDefault="00D8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D3DF2" w14:textId="77777777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58E2A0E" w14:textId="77777777" w:rsidR="00D81744" w:rsidRDefault="00D81744" w:rsidP="00A4696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2B4A" w14:textId="757C200D" w:rsidR="00D81744" w:rsidRDefault="00D81744" w:rsidP="00A4696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549C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72267B5" w14:textId="77777777" w:rsidR="00D81744" w:rsidRPr="0092286D" w:rsidRDefault="00D81744" w:rsidP="00A46960">
    <w:pPr>
      <w:pStyle w:val="Rodap"/>
      <w:ind w:right="360"/>
      <w:rPr>
        <w:rFonts w:ascii="Arial" w:hAnsi="Arial" w:cs="Arial"/>
        <w:i/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7FA2B" w14:textId="77777777" w:rsidR="00D81744" w:rsidRDefault="00D81744">
      <w:r>
        <w:separator/>
      </w:r>
    </w:p>
  </w:footnote>
  <w:footnote w:type="continuationSeparator" w:id="0">
    <w:p w14:paraId="5A6AE342" w14:textId="77777777" w:rsidR="00D81744" w:rsidRDefault="00D8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2F354" w14:textId="457C3DB8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</w:rPr>
    </w:pPr>
  </w:p>
  <w:tbl>
    <w:tblPr>
      <w:tblW w:w="0" w:type="auto"/>
      <w:tblInd w:w="28" w:type="dxa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D81744" w:rsidRPr="00575427" w14:paraId="2B946766" w14:textId="77777777" w:rsidTr="00102BA0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40104360" w14:textId="77777777" w:rsidR="00D81744" w:rsidRPr="00575427" w:rsidRDefault="00D81744" w:rsidP="00102BA0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4AF58926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489B5763" w14:textId="77777777" w:rsidR="00D81744" w:rsidRPr="00575427" w:rsidRDefault="00D81744" w:rsidP="00102BA0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0A744FFA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2B2CE996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7509E912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183F3F9E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4D784F6A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1B8B6622" w14:textId="77777777" w:rsidR="00D81744" w:rsidRPr="00575427" w:rsidRDefault="00D81744" w:rsidP="00102BA0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4DD9EAE9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3C15CE34" w14:textId="77777777" w:rsidR="00D81744" w:rsidRPr="00575427" w:rsidRDefault="00D81744" w:rsidP="00102BA0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799D8FCA" w14:textId="73CC27AF" w:rsidR="00D81744" w:rsidRDefault="00D81744" w:rsidP="00A46960">
    <w:pPr>
      <w:pStyle w:val="Cabealho"/>
      <w:ind w:right="44"/>
      <w:jc w:val="center"/>
      <w:rPr>
        <w:rFonts w:ascii="Bookman Old Style" w:hAnsi="Bookman Old Style" w:cs="Arial"/>
        <w:color w:val="0070C0"/>
        <w:sz w:val="28"/>
        <w:lang w:val="pt-BR"/>
      </w:rPr>
    </w:pPr>
    <w:r w:rsidRPr="009B36D3">
      <w:rPr>
        <w:rFonts w:asciiTheme="majorHAnsi" w:eastAsia="Calibri" w:hAnsiTheme="majorHAnsi" w:cstheme="majorHAnsi"/>
        <w:b/>
        <w:noProof/>
        <w:sz w:val="16"/>
        <w:szCs w:val="16"/>
        <w:lang w:val="pt-BR" w:eastAsia="pt-BR"/>
      </w:rPr>
      <w:drawing>
        <wp:inline distT="0" distB="0" distL="0" distR="0" wp14:anchorId="7A1B5257" wp14:editId="0532D7DC">
          <wp:extent cx="3076575" cy="1009650"/>
          <wp:effectExtent l="0" t="0" r="9525" b="0"/>
          <wp:docPr id="2" name="Imagem 2" descr="logo_pref_niteroi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_niteroi_horizontal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8FB6F7" w14:textId="59D98BF9" w:rsidR="00D81744" w:rsidRPr="00BC0A5D" w:rsidRDefault="00D81744" w:rsidP="00BC0A5D">
    <w:pPr>
      <w:pStyle w:val="Cabealho"/>
      <w:ind w:right="44"/>
      <w:jc w:val="center"/>
      <w:rPr>
        <w:rFonts w:asciiTheme="majorHAnsi" w:hAnsiTheme="majorHAnsi" w:cstheme="majorHAnsi"/>
        <w:sz w:val="16"/>
        <w:szCs w:val="16"/>
        <w:lang w:val="pt-BR"/>
      </w:rPr>
    </w:pPr>
    <w:r w:rsidRPr="00BC0A5D">
      <w:rPr>
        <w:rFonts w:asciiTheme="majorHAnsi" w:hAnsiTheme="majorHAnsi" w:cstheme="majorHAnsi"/>
        <w:sz w:val="16"/>
        <w:szCs w:val="16"/>
        <w:lang w:val="pt-BR"/>
      </w:rPr>
      <w:t>SECRETARIA MUNICIPAL DE ADMINISTRAÇÃO</w:t>
    </w:r>
  </w:p>
  <w:p w14:paraId="65B24C33" w14:textId="77777777" w:rsidR="00D81744" w:rsidRDefault="00D81744" w:rsidP="00A46960">
    <w:pPr>
      <w:pStyle w:val="Cabealho"/>
      <w:ind w:right="4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9240E" w14:textId="182CBEA0" w:rsidR="00D81744" w:rsidRDefault="00B33942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  <w:r>
      <w:rPr>
        <w:noProof/>
        <w:lang w:val="pt-BR" w:eastAsia="pt-BR"/>
      </w:rPr>
      <w:drawing>
        <wp:inline distT="0" distB="0" distL="0" distR="0" wp14:anchorId="56A4BCEB" wp14:editId="0E862B19">
          <wp:extent cx="6120765" cy="840740"/>
          <wp:effectExtent l="0" t="0" r="0" b="0"/>
          <wp:docPr id="3" name="Imagem 3" descr="C:\Users\Niteroi\Desktop\Comunicação Interna\PAPELARIA PREFEITURA - LOGOMARCAS\05 ADMINISTRAÇÃO\ADMINISTRAÇÃO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teroi\Desktop\Comunicação Interna\PAPELARIA PREFEITURA - LOGOMARCAS\05 ADMINISTRAÇÃO\ADMINISTRAÇÃO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0" w:type="auto"/>
      <w:tblLayout w:type="fixed"/>
      <w:tblCellMar>
        <w:top w:w="18" w:type="dxa"/>
        <w:left w:w="28" w:type="dxa"/>
        <w:bottom w:w="18" w:type="dxa"/>
        <w:right w:w="28" w:type="dxa"/>
      </w:tblCellMar>
      <w:tblLook w:val="0000" w:firstRow="0" w:lastRow="0" w:firstColumn="0" w:lastColumn="0" w:noHBand="0" w:noVBand="0"/>
    </w:tblPr>
    <w:tblGrid>
      <w:gridCol w:w="3412"/>
      <w:gridCol w:w="2523"/>
      <w:gridCol w:w="1526"/>
      <w:gridCol w:w="1892"/>
    </w:tblGrid>
    <w:tr w:rsidR="00B33942" w:rsidRPr="00575427" w14:paraId="59ACD30D" w14:textId="77777777" w:rsidTr="00F66885">
      <w:trPr>
        <w:cantSplit/>
        <w:trHeight w:val="900"/>
      </w:trPr>
      <w:tc>
        <w:tcPr>
          <w:tcW w:w="3412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25ACE9E9" w14:textId="77777777" w:rsidR="00B33942" w:rsidRPr="00575427" w:rsidRDefault="00B33942" w:rsidP="00B33942">
          <w:pPr>
            <w:suppressAutoHyphens/>
            <w:snapToGrid w:val="0"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Processo:</w:t>
          </w:r>
        </w:p>
        <w:p w14:paraId="7596449E" w14:textId="77777777" w:rsidR="00B33942" w:rsidRPr="00575427" w:rsidRDefault="00B33942" w:rsidP="00B33942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20D34B59" w14:textId="77777777" w:rsidR="00B33942" w:rsidRPr="00575427" w:rsidRDefault="00B33942" w:rsidP="00B33942">
          <w:pPr>
            <w:suppressAutoHyphens/>
            <w:spacing w:line="200" w:lineRule="atLeast"/>
            <w:ind w:firstLine="17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030/028374/2015</w:t>
          </w:r>
        </w:p>
      </w:tc>
      <w:tc>
        <w:tcPr>
          <w:tcW w:w="2523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64FE692D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Data:</w:t>
          </w:r>
        </w:p>
        <w:p w14:paraId="0F15C701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</w:p>
        <w:p w14:paraId="51803B2B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09/11/2015</w:t>
          </w:r>
        </w:p>
      </w:tc>
      <w:tc>
        <w:tcPr>
          <w:tcW w:w="152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shd w:val="clear" w:color="auto" w:fill="auto"/>
        </w:tcPr>
        <w:p w14:paraId="3F6AB73D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Rubrica</w:t>
          </w:r>
        </w:p>
        <w:p w14:paraId="7C047819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Calibri" w:hAnsiTheme="majorHAnsi" w:cstheme="majorHAnsi"/>
              <w:color w:val="000000"/>
              <w:sz w:val="20"/>
              <w:lang w:eastAsia="zh-CN"/>
            </w:rPr>
          </w:pPr>
        </w:p>
      </w:tc>
      <w:tc>
        <w:tcPr>
          <w:tcW w:w="1892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14:paraId="52804839" w14:textId="77777777" w:rsidR="00B33942" w:rsidRPr="00575427" w:rsidRDefault="00B33942" w:rsidP="00B33942">
          <w:pPr>
            <w:suppressAutoHyphens/>
            <w:snapToGrid w:val="0"/>
            <w:spacing w:line="200" w:lineRule="atLeast"/>
            <w:jc w:val="center"/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</w:pPr>
          <w:r w:rsidRPr="00575427">
            <w:rPr>
              <w:rFonts w:asciiTheme="majorHAnsi" w:eastAsia="Calibri" w:hAnsiTheme="majorHAnsi" w:cstheme="majorHAnsi"/>
              <w:b/>
              <w:color w:val="000000"/>
              <w:sz w:val="20"/>
              <w:lang w:eastAsia="zh-CN"/>
            </w:rPr>
            <w:t>Folhas</w:t>
          </w:r>
        </w:p>
        <w:p w14:paraId="1E5F9757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  <w:p w14:paraId="543D95E8" w14:textId="77777777" w:rsidR="00B33942" w:rsidRPr="00575427" w:rsidRDefault="00B33942" w:rsidP="00B33942">
          <w:pPr>
            <w:suppressAutoHyphens/>
            <w:spacing w:line="200" w:lineRule="atLeast"/>
            <w:jc w:val="center"/>
            <w:rPr>
              <w:rFonts w:asciiTheme="majorHAnsi" w:eastAsia="Verdana" w:hAnsiTheme="majorHAnsi" w:cstheme="majorHAnsi"/>
              <w:szCs w:val="24"/>
              <w:lang w:eastAsia="zh-CN"/>
            </w:rPr>
          </w:pPr>
        </w:p>
      </w:tc>
    </w:tr>
  </w:tbl>
  <w:p w14:paraId="0799C8F6" w14:textId="447AEACB" w:rsidR="00B33942" w:rsidRDefault="00B33942" w:rsidP="00A46960">
    <w:pPr>
      <w:pStyle w:val="Cabealho"/>
      <w:jc w:val="center"/>
      <w:rPr>
        <w:rFonts w:ascii="Bookman Old Style" w:hAnsi="Bookman Old Style" w:cs="Arial"/>
        <w:color w:val="0070C0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76A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15853"/>
    <w:multiLevelType w:val="hybridMultilevel"/>
    <w:tmpl w:val="17A8E1CA"/>
    <w:lvl w:ilvl="0" w:tplc="7B7CE7EE">
      <w:start w:val="1"/>
      <w:numFmt w:val="low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21586FFB"/>
    <w:multiLevelType w:val="hybridMultilevel"/>
    <w:tmpl w:val="F4C847D6"/>
    <w:lvl w:ilvl="0" w:tplc="E21CE3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F3253D"/>
    <w:multiLevelType w:val="hybridMultilevel"/>
    <w:tmpl w:val="243C5BC4"/>
    <w:lvl w:ilvl="0" w:tplc="0DF0EA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E29AF"/>
    <w:multiLevelType w:val="hybridMultilevel"/>
    <w:tmpl w:val="C10448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17820"/>
    <w:multiLevelType w:val="hybridMultilevel"/>
    <w:tmpl w:val="D9D6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2E38B4"/>
    <w:multiLevelType w:val="hybridMultilevel"/>
    <w:tmpl w:val="08424B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91AD0"/>
    <w:multiLevelType w:val="hybridMultilevel"/>
    <w:tmpl w:val="B48037AE"/>
    <w:lvl w:ilvl="0" w:tplc="BBD8BC9E">
      <w:start w:val="1"/>
      <w:numFmt w:val="lowerRoman"/>
      <w:lvlText w:val="%1."/>
      <w:lvlJc w:val="left"/>
      <w:pPr>
        <w:ind w:left="1440" w:hanging="720"/>
      </w:pPr>
      <w:rPr>
        <w:rFonts w:ascii="Cambria" w:hAnsi="Cambria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E1"/>
    <w:rsid w:val="0004449D"/>
    <w:rsid w:val="00046127"/>
    <w:rsid w:val="00071FB3"/>
    <w:rsid w:val="000C032E"/>
    <w:rsid w:val="000E51B6"/>
    <w:rsid w:val="000F3D30"/>
    <w:rsid w:val="00102BA0"/>
    <w:rsid w:val="00131009"/>
    <w:rsid w:val="00152C04"/>
    <w:rsid w:val="001A637A"/>
    <w:rsid w:val="001F653A"/>
    <w:rsid w:val="00214673"/>
    <w:rsid w:val="00245391"/>
    <w:rsid w:val="002845A6"/>
    <w:rsid w:val="00294997"/>
    <w:rsid w:val="002B266A"/>
    <w:rsid w:val="002C0195"/>
    <w:rsid w:val="002E5BDB"/>
    <w:rsid w:val="0033509F"/>
    <w:rsid w:val="0036299D"/>
    <w:rsid w:val="00363A4A"/>
    <w:rsid w:val="003B47C0"/>
    <w:rsid w:val="003C2690"/>
    <w:rsid w:val="003D0331"/>
    <w:rsid w:val="00412358"/>
    <w:rsid w:val="00431E81"/>
    <w:rsid w:val="00474D73"/>
    <w:rsid w:val="004D58C6"/>
    <w:rsid w:val="004E66CD"/>
    <w:rsid w:val="00504353"/>
    <w:rsid w:val="0052108D"/>
    <w:rsid w:val="0056286B"/>
    <w:rsid w:val="00573AD1"/>
    <w:rsid w:val="00575427"/>
    <w:rsid w:val="00585143"/>
    <w:rsid w:val="00590C6E"/>
    <w:rsid w:val="005D0C51"/>
    <w:rsid w:val="005E07C9"/>
    <w:rsid w:val="006B0957"/>
    <w:rsid w:val="006F1C7E"/>
    <w:rsid w:val="00750C65"/>
    <w:rsid w:val="007D75C4"/>
    <w:rsid w:val="00870182"/>
    <w:rsid w:val="008816C8"/>
    <w:rsid w:val="00883395"/>
    <w:rsid w:val="00883AE9"/>
    <w:rsid w:val="008B0EE6"/>
    <w:rsid w:val="008C21D6"/>
    <w:rsid w:val="008C698C"/>
    <w:rsid w:val="008D6ABD"/>
    <w:rsid w:val="009123DB"/>
    <w:rsid w:val="009549C4"/>
    <w:rsid w:val="00987FAC"/>
    <w:rsid w:val="009A05BC"/>
    <w:rsid w:val="009E7B73"/>
    <w:rsid w:val="009F6A1A"/>
    <w:rsid w:val="00A367F1"/>
    <w:rsid w:val="00A4476C"/>
    <w:rsid w:val="00A46960"/>
    <w:rsid w:val="00A63C25"/>
    <w:rsid w:val="00A80D30"/>
    <w:rsid w:val="00AB2B0F"/>
    <w:rsid w:val="00AC4C04"/>
    <w:rsid w:val="00AC6B28"/>
    <w:rsid w:val="00AD0FA9"/>
    <w:rsid w:val="00AF74BF"/>
    <w:rsid w:val="00B00793"/>
    <w:rsid w:val="00B1232C"/>
    <w:rsid w:val="00B16DEA"/>
    <w:rsid w:val="00B20482"/>
    <w:rsid w:val="00B33942"/>
    <w:rsid w:val="00B43DE0"/>
    <w:rsid w:val="00B555EE"/>
    <w:rsid w:val="00B773D7"/>
    <w:rsid w:val="00B845B8"/>
    <w:rsid w:val="00BC0A5D"/>
    <w:rsid w:val="00BD49FA"/>
    <w:rsid w:val="00BE3117"/>
    <w:rsid w:val="00C069A1"/>
    <w:rsid w:val="00C223BA"/>
    <w:rsid w:val="00C25987"/>
    <w:rsid w:val="00C35E67"/>
    <w:rsid w:val="00C65FE1"/>
    <w:rsid w:val="00C745C4"/>
    <w:rsid w:val="00C85886"/>
    <w:rsid w:val="00C94D49"/>
    <w:rsid w:val="00CA1191"/>
    <w:rsid w:val="00CB2ECF"/>
    <w:rsid w:val="00CB7171"/>
    <w:rsid w:val="00D709EF"/>
    <w:rsid w:val="00D81744"/>
    <w:rsid w:val="00DA04AF"/>
    <w:rsid w:val="00EA64B3"/>
    <w:rsid w:val="00F20BEF"/>
    <w:rsid w:val="00F21613"/>
    <w:rsid w:val="00F276DC"/>
    <w:rsid w:val="00F44F1C"/>
    <w:rsid w:val="00F70204"/>
    <w:rsid w:val="00F776E6"/>
    <w:rsid w:val="00F9541A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20DF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65FE1"/>
    <w:rPr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link w:val="RodapChar"/>
    <w:rsid w:val="00C65FE1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C65FE1"/>
    <w:pPr>
      <w:spacing w:after="120" w:line="480" w:lineRule="auto"/>
      <w:ind w:left="283"/>
    </w:pPr>
    <w:rPr>
      <w:lang w:val="x-none" w:eastAsia="x-none"/>
    </w:rPr>
  </w:style>
  <w:style w:type="character" w:customStyle="1" w:styleId="RodapChar">
    <w:name w:val="Rodapé Char"/>
    <w:link w:val="Rodap"/>
    <w:rsid w:val="00C65FE1"/>
    <w:rPr>
      <w:sz w:val="24"/>
      <w:lang w:val="x-none" w:eastAsia="x-none" w:bidi="ar-SA"/>
    </w:rPr>
  </w:style>
  <w:style w:type="character" w:customStyle="1" w:styleId="CabealhoChar">
    <w:name w:val="Cabeçalho Char"/>
    <w:link w:val="Cabealho"/>
    <w:rsid w:val="00C65FE1"/>
    <w:rPr>
      <w:sz w:val="24"/>
      <w:lang w:val="x-none" w:eastAsia="x-none" w:bidi="ar-SA"/>
    </w:rPr>
  </w:style>
  <w:style w:type="character" w:customStyle="1" w:styleId="Recuodecorpodetexto2Char">
    <w:name w:val="Recuo de corpo de texto 2 Char"/>
    <w:link w:val="Recuodecorpodetexto2"/>
    <w:rsid w:val="00C65FE1"/>
    <w:rPr>
      <w:sz w:val="24"/>
      <w:lang w:val="x-none" w:eastAsia="x-none" w:bidi="ar-SA"/>
    </w:rPr>
  </w:style>
  <w:style w:type="character" w:styleId="Nmerodepgina">
    <w:name w:val="page number"/>
    <w:basedOn w:val="Fontepargpadro"/>
    <w:rsid w:val="00C65FE1"/>
  </w:style>
  <w:style w:type="paragraph" w:styleId="SemEspaamento">
    <w:name w:val="No Spacing"/>
    <w:qFormat/>
    <w:rsid w:val="00C65FE1"/>
    <w:rPr>
      <w:sz w:val="24"/>
      <w:lang w:eastAsia="pt-BR"/>
    </w:rPr>
  </w:style>
  <w:style w:type="character" w:customStyle="1" w:styleId="apple-converted-space">
    <w:name w:val="apple-converted-space"/>
    <w:basedOn w:val="Fontepargpadro"/>
    <w:rsid w:val="00C35E67"/>
  </w:style>
  <w:style w:type="character" w:styleId="Forte">
    <w:name w:val="Strong"/>
    <w:qFormat/>
    <w:rsid w:val="00C35E67"/>
    <w:rPr>
      <w:b/>
      <w:bCs/>
    </w:rPr>
  </w:style>
  <w:style w:type="paragraph" w:styleId="Textodebalo">
    <w:name w:val="Balloon Text"/>
    <w:basedOn w:val="Normal"/>
    <w:link w:val="TextodebaloChar"/>
    <w:rsid w:val="000F3D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F3D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C698C"/>
    <w:pPr>
      <w:spacing w:after="200"/>
      <w:ind w:left="720"/>
      <w:contextualSpacing/>
    </w:pPr>
    <w:rPr>
      <w:rFonts w:ascii="Cambria" w:eastAsia="Cambria" w:hAnsi="Cambria"/>
      <w:szCs w:val="24"/>
      <w:lang w:eastAsia="en-US"/>
    </w:rPr>
  </w:style>
  <w:style w:type="paragraph" w:customStyle="1" w:styleId="Pargrafo">
    <w:name w:val="Parágrafo"/>
    <w:basedOn w:val="Normal"/>
    <w:link w:val="PargrafoChar"/>
    <w:qFormat/>
    <w:rsid w:val="00245391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PargrafoChar">
    <w:name w:val="Parágrafo Char"/>
    <w:link w:val="Pargrafo"/>
    <w:locked/>
    <w:rsid w:val="00245391"/>
    <w:rPr>
      <w:rFonts w:ascii="Arial" w:hAnsi="Arial"/>
      <w:sz w:val="22"/>
      <w:szCs w:val="24"/>
      <w:lang w:eastAsia="pt-BR"/>
    </w:rPr>
  </w:style>
  <w:style w:type="table" w:styleId="Tabelacomgrade">
    <w:name w:val="Table Grid"/>
    <w:basedOn w:val="Tabelanormal"/>
    <w:rsid w:val="00044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2D1A8-0E74-401D-841A-063A3C47B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1285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1474</CharactersWithSpaces>
  <SharedDoc>false</SharedDoc>
  <HyperlinkBase/>
  <HLinks>
    <vt:vector size="6" baseType="variant">
      <vt:variant>
        <vt:i4>1441860</vt:i4>
      </vt:variant>
      <vt:variant>
        <vt:i4>0</vt:i4>
      </vt:variant>
      <vt:variant>
        <vt:i4>0</vt:i4>
      </vt:variant>
      <vt:variant>
        <vt:i4>5</vt:i4>
      </vt:variant>
      <vt:variant>
        <vt:lpwstr>http://www.uff.br/?q=residencia-medica-0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2016-05-12T14:55:00Z</cp:lastPrinted>
  <dcterms:created xsi:type="dcterms:W3CDTF">2016-07-27T19:13:00Z</dcterms:created>
  <dcterms:modified xsi:type="dcterms:W3CDTF">2016-07-27T19:19:00Z</dcterms:modified>
</cp:coreProperties>
</file>