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240" w:rsidRDefault="004F7240" w:rsidP="007D5336">
      <w:pPr>
        <w:jc w:val="center"/>
        <w:rPr>
          <w:sz w:val="24"/>
          <w:szCs w:val="24"/>
        </w:rPr>
      </w:pPr>
      <w:r w:rsidRPr="006D7D06">
        <w:rPr>
          <w:b/>
          <w:noProof/>
          <w:sz w:val="20"/>
          <w:szCs w:val="20"/>
        </w:rPr>
        <w:drawing>
          <wp:inline distT="0" distB="0" distL="0" distR="0" wp14:anchorId="566C748D" wp14:editId="19C03205">
            <wp:extent cx="3095625" cy="581025"/>
            <wp:effectExtent l="0" t="0" r="9525" b="9525"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240" w:rsidRPr="006D7D06" w:rsidRDefault="004F7240" w:rsidP="006D7D06">
      <w:pPr>
        <w:pStyle w:val="SemEspaamento"/>
        <w:jc w:val="center"/>
        <w:rPr>
          <w:b/>
          <w:sz w:val="20"/>
          <w:szCs w:val="20"/>
        </w:rPr>
      </w:pPr>
      <w:r w:rsidRPr="006D7D06">
        <w:rPr>
          <w:b/>
          <w:sz w:val="20"/>
          <w:szCs w:val="20"/>
        </w:rPr>
        <w:t>SECRETARIA MUNICIPAL DE ADMINISTRAÇÃO</w:t>
      </w:r>
    </w:p>
    <w:p w:rsidR="004F7240" w:rsidRPr="006D7D06" w:rsidRDefault="004F7240" w:rsidP="006D7D06">
      <w:pPr>
        <w:pStyle w:val="SemEspaamento"/>
        <w:jc w:val="center"/>
        <w:rPr>
          <w:b/>
          <w:sz w:val="20"/>
          <w:szCs w:val="20"/>
        </w:rPr>
      </w:pPr>
      <w:r w:rsidRPr="006D7D06">
        <w:rPr>
          <w:b/>
          <w:sz w:val="20"/>
          <w:szCs w:val="20"/>
        </w:rPr>
        <w:t>COMISSÃO PERMANENTE DE LICITAÇÃO</w:t>
      </w:r>
    </w:p>
    <w:p w:rsidR="006D7D06" w:rsidRPr="006D7D06" w:rsidRDefault="006D7D06" w:rsidP="006D7D06">
      <w:pPr>
        <w:pStyle w:val="SemEspaamento"/>
        <w:jc w:val="center"/>
        <w:rPr>
          <w:b/>
          <w:sz w:val="20"/>
          <w:szCs w:val="20"/>
        </w:rPr>
      </w:pPr>
    </w:p>
    <w:p w:rsidR="004F7240" w:rsidRDefault="004F7240" w:rsidP="006D7D06">
      <w:pPr>
        <w:pStyle w:val="SemEspaamento"/>
        <w:jc w:val="center"/>
        <w:rPr>
          <w:b/>
          <w:sz w:val="20"/>
          <w:szCs w:val="20"/>
        </w:rPr>
      </w:pPr>
      <w:r w:rsidRPr="006D7D06">
        <w:rPr>
          <w:b/>
          <w:sz w:val="20"/>
          <w:szCs w:val="20"/>
        </w:rPr>
        <w:t>AVISO</w:t>
      </w:r>
    </w:p>
    <w:p w:rsidR="006D7D06" w:rsidRPr="006D7D06" w:rsidRDefault="006D7D06" w:rsidP="006D7D06">
      <w:pPr>
        <w:pStyle w:val="SemEspaamento"/>
        <w:jc w:val="center"/>
        <w:rPr>
          <w:b/>
          <w:sz w:val="20"/>
          <w:szCs w:val="20"/>
        </w:rPr>
      </w:pPr>
    </w:p>
    <w:p w:rsidR="004F7240" w:rsidRPr="006D7D06" w:rsidRDefault="004F7240" w:rsidP="006D7D06">
      <w:pPr>
        <w:pStyle w:val="SemEspaamento"/>
        <w:jc w:val="center"/>
        <w:rPr>
          <w:b/>
          <w:sz w:val="20"/>
          <w:szCs w:val="20"/>
        </w:rPr>
      </w:pPr>
      <w:r w:rsidRPr="006D7D06">
        <w:rPr>
          <w:b/>
          <w:sz w:val="20"/>
          <w:szCs w:val="20"/>
        </w:rPr>
        <w:t>CONCORRÊNCIA PÚBLICA Nº 001/2017</w:t>
      </w:r>
    </w:p>
    <w:p w:rsidR="000576D4" w:rsidRPr="006D7D06" w:rsidRDefault="004F7240" w:rsidP="006F292E">
      <w:pPr>
        <w:pStyle w:val="SemEspaamento"/>
        <w:jc w:val="both"/>
        <w:rPr>
          <w:sz w:val="20"/>
          <w:szCs w:val="20"/>
        </w:rPr>
      </w:pPr>
      <w:r w:rsidRPr="006D7D06">
        <w:rPr>
          <w:sz w:val="20"/>
          <w:szCs w:val="20"/>
        </w:rPr>
        <w:t>A</w:t>
      </w:r>
      <w:r w:rsidR="007D5336" w:rsidRPr="006D7D06">
        <w:rPr>
          <w:sz w:val="20"/>
          <w:szCs w:val="20"/>
        </w:rPr>
        <w:t xml:space="preserve"> Comissão Permanente de Licitação, constituída no âmbito da Secretaria Municipal de Administração, responsável pela Concorrência Pública nº 01/2017, em atendimento ao disposto no </w:t>
      </w:r>
      <w:r w:rsidR="0011153C" w:rsidRPr="006D7D06">
        <w:rPr>
          <w:sz w:val="20"/>
          <w:szCs w:val="20"/>
        </w:rPr>
        <w:t>artigo 11, § 4º, inciso X</w:t>
      </w:r>
      <w:r w:rsidR="000576D4" w:rsidRPr="006D7D06">
        <w:rPr>
          <w:sz w:val="20"/>
          <w:szCs w:val="20"/>
        </w:rPr>
        <w:t xml:space="preserve"> da Lei nº 12.232/10, vem tornar público e comunicar aos interessados que, na sessão pública para</w:t>
      </w:r>
      <w:r w:rsidR="00C7497D" w:rsidRPr="006D7D06">
        <w:rPr>
          <w:sz w:val="20"/>
          <w:szCs w:val="20"/>
        </w:rPr>
        <w:t xml:space="preserve"> apuração do resultado geral da proposta de preços</w:t>
      </w:r>
      <w:r w:rsidR="000576D4" w:rsidRPr="006D7D06">
        <w:rPr>
          <w:sz w:val="20"/>
          <w:szCs w:val="20"/>
        </w:rPr>
        <w:t>, r</w:t>
      </w:r>
      <w:r w:rsidR="0011153C" w:rsidRPr="006D7D06">
        <w:rPr>
          <w:sz w:val="20"/>
          <w:szCs w:val="20"/>
        </w:rPr>
        <w:t>ealizada no dia 21</w:t>
      </w:r>
      <w:r w:rsidR="000576D4" w:rsidRPr="006D7D06">
        <w:rPr>
          <w:sz w:val="20"/>
          <w:szCs w:val="20"/>
        </w:rPr>
        <w:t xml:space="preserve">/12/17, as 10:00 horas, no Centro Administrativo da Prefeitura de Niterói, na Rua Visconde de </w:t>
      </w:r>
      <w:proofErr w:type="spellStart"/>
      <w:r w:rsidR="000576D4" w:rsidRPr="006D7D06">
        <w:rPr>
          <w:sz w:val="20"/>
          <w:szCs w:val="20"/>
        </w:rPr>
        <w:t>Sepetiba</w:t>
      </w:r>
      <w:proofErr w:type="spellEnd"/>
      <w:r w:rsidR="000576D4" w:rsidRPr="006D7D06">
        <w:rPr>
          <w:sz w:val="20"/>
          <w:szCs w:val="20"/>
        </w:rPr>
        <w:t xml:space="preserve">, 987 – 5º andar – Sala de Licitações, Centro, Niterói, foi </w:t>
      </w:r>
      <w:r w:rsidR="0011153C" w:rsidRPr="006D7D06">
        <w:rPr>
          <w:sz w:val="20"/>
          <w:szCs w:val="20"/>
        </w:rPr>
        <w:t xml:space="preserve">lavrada a ata com as seguintes observações e com o </w:t>
      </w:r>
      <w:r w:rsidR="000576D4" w:rsidRPr="006D7D06">
        <w:rPr>
          <w:sz w:val="20"/>
          <w:szCs w:val="20"/>
        </w:rPr>
        <w:t>seguinte resultado do julg</w:t>
      </w:r>
      <w:r w:rsidR="0011153C" w:rsidRPr="006D7D06">
        <w:rPr>
          <w:sz w:val="20"/>
          <w:szCs w:val="20"/>
        </w:rPr>
        <w:t>amento</w:t>
      </w:r>
      <w:r w:rsidR="000576D4" w:rsidRPr="006D7D06">
        <w:rPr>
          <w:sz w:val="20"/>
          <w:szCs w:val="20"/>
        </w:rPr>
        <w:t>:</w:t>
      </w:r>
    </w:p>
    <w:p w:rsidR="000576D4" w:rsidRPr="006D7D06" w:rsidRDefault="000576D4" w:rsidP="006F292E">
      <w:pPr>
        <w:pStyle w:val="SemEspaamento"/>
        <w:jc w:val="both"/>
        <w:rPr>
          <w:sz w:val="20"/>
          <w:szCs w:val="20"/>
        </w:rPr>
      </w:pPr>
    </w:p>
    <w:p w:rsidR="00C7497D" w:rsidRPr="006D7D06" w:rsidRDefault="00C7497D" w:rsidP="00C7497D">
      <w:pPr>
        <w:pStyle w:val="SemEspaamento"/>
        <w:jc w:val="both"/>
        <w:rPr>
          <w:sz w:val="20"/>
          <w:szCs w:val="20"/>
        </w:rPr>
      </w:pPr>
      <w:r w:rsidRPr="006D7D06">
        <w:rPr>
          <w:sz w:val="20"/>
          <w:szCs w:val="20"/>
        </w:rPr>
        <w:t>As agências AGÊNCIA NACIONAL DE PROPAGANGA LTDA, OCTOPUS COMUNICAÇÃO LTDA e PPR- PROFISSIONAIS DE PUBLICIDADE REUNIDOS S/A não compareceram à Sessão Pública.</w:t>
      </w:r>
    </w:p>
    <w:p w:rsidR="00C7497D" w:rsidRPr="006D7D06" w:rsidRDefault="00C7497D" w:rsidP="00C7497D">
      <w:pPr>
        <w:pStyle w:val="SemEspaamento"/>
        <w:jc w:val="both"/>
        <w:rPr>
          <w:sz w:val="20"/>
          <w:szCs w:val="20"/>
        </w:rPr>
      </w:pPr>
    </w:p>
    <w:p w:rsidR="00C7497D" w:rsidRPr="006D7D06" w:rsidRDefault="00C7497D" w:rsidP="00C7497D">
      <w:pPr>
        <w:pStyle w:val="SemEspaamento"/>
        <w:jc w:val="both"/>
        <w:rPr>
          <w:sz w:val="20"/>
          <w:szCs w:val="20"/>
        </w:rPr>
      </w:pPr>
      <w:r w:rsidRPr="006D7D06">
        <w:rPr>
          <w:sz w:val="20"/>
          <w:szCs w:val="20"/>
        </w:rPr>
        <w:t xml:space="preserve">Dando início à Sessão, a Presidente da CPL abriu os envelopes contendo as Propostas de Preços das Agências classificadas. </w:t>
      </w:r>
    </w:p>
    <w:p w:rsidR="00C7497D" w:rsidRPr="006D7D06" w:rsidRDefault="00C7497D" w:rsidP="00C7497D">
      <w:pPr>
        <w:pStyle w:val="SemEspaamento"/>
        <w:jc w:val="both"/>
        <w:rPr>
          <w:sz w:val="20"/>
          <w:szCs w:val="20"/>
        </w:rPr>
      </w:pPr>
    </w:p>
    <w:p w:rsidR="00C7497D" w:rsidRPr="006D7D06" w:rsidRDefault="00C7497D" w:rsidP="00C7497D">
      <w:pPr>
        <w:pStyle w:val="SemEspaamento"/>
        <w:jc w:val="both"/>
        <w:rPr>
          <w:sz w:val="20"/>
          <w:szCs w:val="20"/>
        </w:rPr>
      </w:pPr>
      <w:r w:rsidRPr="006D7D06">
        <w:rPr>
          <w:sz w:val="20"/>
          <w:szCs w:val="20"/>
        </w:rPr>
        <w:t>A Comissão Permanente de Licitação juntamente com a Comissão dos Licitantes formada na 1ª Sessão Pública pelos representantes das empresas E3 COMUNICAÇÃO INTEGRADA LTDA e INOVATE COMUNICAÇÃO, rubricaram as propostas de preços.</w:t>
      </w:r>
    </w:p>
    <w:p w:rsidR="00C7497D" w:rsidRPr="006D7D06" w:rsidRDefault="00C7497D" w:rsidP="006F292E">
      <w:pPr>
        <w:pStyle w:val="SemEspaamento"/>
        <w:jc w:val="both"/>
        <w:rPr>
          <w:sz w:val="20"/>
          <w:szCs w:val="20"/>
        </w:rPr>
      </w:pPr>
    </w:p>
    <w:p w:rsidR="00C7497D" w:rsidRPr="006D7D06" w:rsidRDefault="00C7497D" w:rsidP="00C7497D">
      <w:pPr>
        <w:pStyle w:val="SemEspaamento"/>
        <w:jc w:val="both"/>
        <w:rPr>
          <w:sz w:val="20"/>
          <w:szCs w:val="20"/>
        </w:rPr>
      </w:pPr>
      <w:r w:rsidRPr="006D7D06">
        <w:rPr>
          <w:sz w:val="20"/>
          <w:szCs w:val="20"/>
        </w:rPr>
        <w:t>A CPL realizou análise das propostas de preços conforme as condições estabelecidas no item 14 do Edital.</w:t>
      </w:r>
    </w:p>
    <w:p w:rsidR="00C7497D" w:rsidRPr="006D7D06" w:rsidRDefault="00C7497D" w:rsidP="00C7497D">
      <w:pPr>
        <w:pStyle w:val="SemEspaamento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2980"/>
      </w:tblGrid>
      <w:tr w:rsidR="004F7240" w:rsidRPr="006D7D06" w:rsidTr="0023329B">
        <w:trPr>
          <w:jc w:val="center"/>
        </w:trPr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VALOR PERCENTUAL DE DESCONTO SOBRE OS CUSTOS DOS SERVIÇOS INTERNOS DE PRODUÇÃO (entre 80% e 100%)</w:t>
            </w:r>
          </w:p>
        </w:tc>
      </w:tr>
      <w:tr w:rsidR="004F7240" w:rsidRPr="006D7D06" w:rsidTr="0023329B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AGÊNCIAS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VALOR PERCENTUAL (%)</w:t>
            </w:r>
          </w:p>
        </w:tc>
      </w:tr>
      <w:tr w:rsidR="004F7240" w:rsidRPr="006D7D06" w:rsidTr="0023329B">
        <w:trPr>
          <w:jc w:val="center"/>
        </w:trPr>
        <w:tc>
          <w:tcPr>
            <w:tcW w:w="4673" w:type="dxa"/>
            <w:shd w:val="clear" w:color="auto" w:fill="auto"/>
          </w:tcPr>
          <w:p w:rsidR="004F7240" w:rsidRPr="006D7D06" w:rsidRDefault="004F7240" w:rsidP="004F724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E3 COMUNICAÇÃO INTEGRADA LTDA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80%</w:t>
            </w:r>
          </w:p>
        </w:tc>
      </w:tr>
      <w:tr w:rsidR="004F7240" w:rsidRPr="006D7D06" w:rsidTr="0023329B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PPR- PROFISSIONAIS DE PUBLICIDADE REUNIDOS S/A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80%</w:t>
            </w:r>
          </w:p>
        </w:tc>
      </w:tr>
      <w:tr w:rsidR="004F7240" w:rsidRPr="006D7D06" w:rsidTr="0023329B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INOVATE COMUNICAÇÃO LTDA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20%</w:t>
            </w:r>
          </w:p>
        </w:tc>
      </w:tr>
      <w:tr w:rsidR="004F7240" w:rsidRPr="006D7D06" w:rsidTr="0023329B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AGÊNCIA NACIONAL DE PROPAGANGA LTDA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85%</w:t>
            </w:r>
          </w:p>
        </w:tc>
      </w:tr>
      <w:tr w:rsidR="004F7240" w:rsidRPr="006D7D06" w:rsidTr="0023329B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OCTOPUS COMUNICAÇÃO LTDA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80%</w:t>
            </w:r>
          </w:p>
        </w:tc>
      </w:tr>
    </w:tbl>
    <w:p w:rsidR="00C7497D" w:rsidRPr="006D7D06" w:rsidRDefault="00C7497D" w:rsidP="00C7497D">
      <w:pPr>
        <w:pStyle w:val="SemEspaamento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9"/>
      </w:tblGrid>
      <w:tr w:rsidR="004F7240" w:rsidRPr="006D7D06" w:rsidTr="0023329B">
        <w:trPr>
          <w:jc w:val="center"/>
        </w:trPr>
        <w:tc>
          <w:tcPr>
            <w:tcW w:w="7709" w:type="dxa"/>
            <w:shd w:val="clear" w:color="auto" w:fill="B4C6E7"/>
          </w:tcPr>
          <w:p w:rsidR="004F7240" w:rsidRPr="006D7D06" w:rsidRDefault="004F7240" w:rsidP="004F724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  <w:t>CLASSIFICAÇÃO PELO MELHOR PERCENTUAL POR DESCONTO</w:t>
            </w:r>
          </w:p>
        </w:tc>
      </w:tr>
    </w:tbl>
    <w:p w:rsidR="004F7240" w:rsidRPr="006D7D06" w:rsidRDefault="004F7240" w:rsidP="004F724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2933"/>
      </w:tblGrid>
      <w:tr w:rsidR="004F7240" w:rsidRPr="006D7D06" w:rsidTr="0023329B">
        <w:trPr>
          <w:jc w:val="center"/>
        </w:trPr>
        <w:tc>
          <w:tcPr>
            <w:tcW w:w="4776" w:type="dxa"/>
            <w:shd w:val="clear" w:color="auto" w:fill="auto"/>
          </w:tcPr>
          <w:p w:rsidR="004F7240" w:rsidRPr="006D7D06" w:rsidRDefault="004F7240" w:rsidP="004F724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  <w:t>AGÊNCIAS</w:t>
            </w:r>
          </w:p>
        </w:tc>
        <w:tc>
          <w:tcPr>
            <w:tcW w:w="2933" w:type="dxa"/>
            <w:shd w:val="clear" w:color="auto" w:fill="auto"/>
          </w:tcPr>
          <w:p w:rsidR="004F7240" w:rsidRPr="006D7D06" w:rsidRDefault="004F7240" w:rsidP="004F724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  <w:t>PERCENTUAL</w:t>
            </w:r>
          </w:p>
        </w:tc>
      </w:tr>
      <w:tr w:rsidR="004F7240" w:rsidRPr="006D7D06" w:rsidTr="0023329B">
        <w:trPr>
          <w:jc w:val="center"/>
        </w:trPr>
        <w:tc>
          <w:tcPr>
            <w:tcW w:w="4776" w:type="dxa"/>
            <w:shd w:val="clear" w:color="auto" w:fill="auto"/>
          </w:tcPr>
          <w:p w:rsidR="004F7240" w:rsidRPr="006D7D06" w:rsidRDefault="004F7240" w:rsidP="004F724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  <w:t>AGÊNCIA NACIONAL DE PROPAGANGA LTDA</w:t>
            </w:r>
          </w:p>
        </w:tc>
        <w:tc>
          <w:tcPr>
            <w:tcW w:w="2933" w:type="dxa"/>
            <w:shd w:val="clear" w:color="auto" w:fill="auto"/>
          </w:tcPr>
          <w:p w:rsidR="004F7240" w:rsidRPr="006D7D06" w:rsidRDefault="004F7240" w:rsidP="004F724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1º Lugar</w:t>
            </w:r>
          </w:p>
        </w:tc>
      </w:tr>
      <w:tr w:rsidR="004F7240" w:rsidRPr="006D7D06" w:rsidTr="0023329B">
        <w:trPr>
          <w:jc w:val="center"/>
        </w:trPr>
        <w:tc>
          <w:tcPr>
            <w:tcW w:w="4776" w:type="dxa"/>
            <w:shd w:val="clear" w:color="auto" w:fill="auto"/>
          </w:tcPr>
          <w:p w:rsidR="004F7240" w:rsidRPr="006D7D06" w:rsidRDefault="004F7240" w:rsidP="004F724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  <w:t xml:space="preserve">E3 COMUNICAÇÃO INTEGRADA LTDA </w:t>
            </w:r>
          </w:p>
          <w:p w:rsidR="004F7240" w:rsidRPr="006D7D06" w:rsidRDefault="004F7240" w:rsidP="004F724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  <w:t>PPR- PROFISSIONAIS DE PUBLICIDADE REUNIDOS S/A</w:t>
            </w:r>
          </w:p>
          <w:p w:rsidR="004F7240" w:rsidRPr="006D7D06" w:rsidRDefault="004F7240" w:rsidP="004F724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  <w:t>OCTOPUS COMUNICAÇÃO LTDA</w:t>
            </w:r>
          </w:p>
        </w:tc>
        <w:tc>
          <w:tcPr>
            <w:tcW w:w="2933" w:type="dxa"/>
            <w:shd w:val="clear" w:color="auto" w:fill="auto"/>
          </w:tcPr>
          <w:p w:rsidR="004F7240" w:rsidRPr="006D7D06" w:rsidRDefault="004F7240" w:rsidP="004F724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2º Lugar</w:t>
            </w:r>
          </w:p>
        </w:tc>
      </w:tr>
      <w:tr w:rsidR="004F7240" w:rsidRPr="006D7D06" w:rsidTr="0023329B">
        <w:trPr>
          <w:jc w:val="center"/>
        </w:trPr>
        <w:tc>
          <w:tcPr>
            <w:tcW w:w="4776" w:type="dxa"/>
            <w:shd w:val="clear" w:color="auto" w:fill="auto"/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INOVATE COMUNICAÇÃO LTDA</w:t>
            </w:r>
          </w:p>
        </w:tc>
        <w:tc>
          <w:tcPr>
            <w:tcW w:w="2933" w:type="dxa"/>
            <w:shd w:val="clear" w:color="auto" w:fill="auto"/>
          </w:tcPr>
          <w:p w:rsidR="004F7240" w:rsidRPr="006D7D06" w:rsidRDefault="004F7240" w:rsidP="004F724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DESCLASSIFICADA</w:t>
            </w:r>
          </w:p>
        </w:tc>
      </w:tr>
    </w:tbl>
    <w:p w:rsidR="004F7240" w:rsidRPr="006D7D06" w:rsidRDefault="004F7240" w:rsidP="00C7497D">
      <w:pPr>
        <w:pStyle w:val="SemEspaamento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2980"/>
      </w:tblGrid>
      <w:tr w:rsidR="004F7240" w:rsidRPr="006D7D06" w:rsidTr="0023329B">
        <w:trPr>
          <w:jc w:val="center"/>
        </w:trPr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VALOR DA REMUNERAÇÃO SOBRE HONORÁRIOS INCIDENTES SOBRE OS CUSTOS DE SERVIÇOS E SUPRIMENTOS EXTERNOS – VEICULAÇÃO EM MÍDIA (de 1% a 2,5%)</w:t>
            </w:r>
          </w:p>
        </w:tc>
      </w:tr>
      <w:tr w:rsidR="004F7240" w:rsidRPr="006D7D06" w:rsidTr="0023329B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AGÊNCIAS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VALOR PERCENTUAL (%)</w:t>
            </w:r>
          </w:p>
        </w:tc>
      </w:tr>
      <w:tr w:rsidR="004F7240" w:rsidRPr="006D7D06" w:rsidTr="0023329B">
        <w:trPr>
          <w:jc w:val="center"/>
        </w:trPr>
        <w:tc>
          <w:tcPr>
            <w:tcW w:w="4673" w:type="dxa"/>
            <w:shd w:val="clear" w:color="auto" w:fill="auto"/>
          </w:tcPr>
          <w:p w:rsidR="004F7240" w:rsidRPr="006D7D06" w:rsidRDefault="004F7240" w:rsidP="004F724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E3 COMUNICAÇÃO INTEGRADA LTDA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2,5%</w:t>
            </w:r>
          </w:p>
        </w:tc>
      </w:tr>
      <w:tr w:rsidR="004F7240" w:rsidRPr="006D7D06" w:rsidTr="0023329B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PPR- PROFISSIONAIS DE PUBLICIDADE REUNIDOS S/A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2,5%</w:t>
            </w:r>
          </w:p>
        </w:tc>
      </w:tr>
      <w:tr w:rsidR="004F7240" w:rsidRPr="006D7D06" w:rsidTr="0023329B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INOVATE COMUNICAÇÃO LTDA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2,5%</w:t>
            </w:r>
          </w:p>
        </w:tc>
      </w:tr>
      <w:tr w:rsidR="004F7240" w:rsidRPr="006D7D06" w:rsidTr="0023329B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AGÊNCIA NACIONAL DE PROPAGANGA LTDA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2%</w:t>
            </w:r>
          </w:p>
        </w:tc>
      </w:tr>
      <w:tr w:rsidR="004F7240" w:rsidRPr="006D7D06" w:rsidTr="0023329B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OCTOPUS COMUNICAÇÃO LTDA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2,5%</w:t>
            </w:r>
          </w:p>
        </w:tc>
      </w:tr>
    </w:tbl>
    <w:p w:rsidR="004F7240" w:rsidRPr="006D7D06" w:rsidRDefault="004F7240" w:rsidP="004F7240">
      <w:pPr>
        <w:spacing w:after="0" w:line="240" w:lineRule="auto"/>
        <w:contextualSpacing/>
        <w:jc w:val="both"/>
        <w:rPr>
          <w:rFonts w:ascii="Calibri" w:eastAsia="Times New Roman" w:hAnsi="Calibri" w:cs="Arial"/>
          <w:color w:val="000000"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2933"/>
      </w:tblGrid>
      <w:tr w:rsidR="004F7240" w:rsidRPr="006D7D06" w:rsidTr="0023329B">
        <w:trPr>
          <w:jc w:val="center"/>
        </w:trPr>
        <w:tc>
          <w:tcPr>
            <w:tcW w:w="7709" w:type="dxa"/>
            <w:gridSpan w:val="2"/>
            <w:shd w:val="clear" w:color="auto" w:fill="F4B083"/>
          </w:tcPr>
          <w:p w:rsidR="004F7240" w:rsidRPr="006D7D06" w:rsidRDefault="004F7240" w:rsidP="004F724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  <w:lastRenderedPageBreak/>
              <w:t>CLASSIFICAÇÃO PELO MELHOR PERCENTUAL</w:t>
            </w:r>
          </w:p>
        </w:tc>
      </w:tr>
      <w:tr w:rsidR="004F7240" w:rsidRPr="006D7D06" w:rsidTr="0023329B">
        <w:trPr>
          <w:jc w:val="center"/>
        </w:trPr>
        <w:tc>
          <w:tcPr>
            <w:tcW w:w="4776" w:type="dxa"/>
            <w:shd w:val="clear" w:color="auto" w:fill="F4B083"/>
          </w:tcPr>
          <w:p w:rsidR="004F7240" w:rsidRPr="006D7D06" w:rsidRDefault="004F7240" w:rsidP="004F724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  <w:t>AGÊNCIAS</w:t>
            </w:r>
          </w:p>
        </w:tc>
        <w:tc>
          <w:tcPr>
            <w:tcW w:w="2933" w:type="dxa"/>
            <w:shd w:val="clear" w:color="auto" w:fill="F4B083"/>
          </w:tcPr>
          <w:p w:rsidR="004F7240" w:rsidRPr="006D7D06" w:rsidRDefault="004F7240" w:rsidP="004F724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  <w:t>PERCENTUAL</w:t>
            </w:r>
          </w:p>
        </w:tc>
      </w:tr>
      <w:tr w:rsidR="004F7240" w:rsidRPr="006D7D06" w:rsidTr="0023329B">
        <w:trPr>
          <w:jc w:val="center"/>
        </w:trPr>
        <w:tc>
          <w:tcPr>
            <w:tcW w:w="4776" w:type="dxa"/>
            <w:shd w:val="clear" w:color="auto" w:fill="auto"/>
          </w:tcPr>
          <w:p w:rsidR="004F7240" w:rsidRPr="006D7D06" w:rsidRDefault="004F7240" w:rsidP="004F724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  <w:t>AGÊNCIA NACIONAL DE PROPAGANGA LTDA</w:t>
            </w:r>
          </w:p>
        </w:tc>
        <w:tc>
          <w:tcPr>
            <w:tcW w:w="2933" w:type="dxa"/>
            <w:shd w:val="clear" w:color="auto" w:fill="auto"/>
          </w:tcPr>
          <w:p w:rsidR="004F7240" w:rsidRPr="006D7D06" w:rsidRDefault="004F7240" w:rsidP="004F724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1º Lugar</w:t>
            </w:r>
          </w:p>
        </w:tc>
      </w:tr>
      <w:tr w:rsidR="004F7240" w:rsidRPr="006D7D06" w:rsidTr="0023329B">
        <w:trPr>
          <w:jc w:val="center"/>
        </w:trPr>
        <w:tc>
          <w:tcPr>
            <w:tcW w:w="4776" w:type="dxa"/>
            <w:shd w:val="clear" w:color="auto" w:fill="auto"/>
          </w:tcPr>
          <w:p w:rsidR="004F7240" w:rsidRPr="006D7D06" w:rsidRDefault="004F7240" w:rsidP="004F724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  <w:t>E3 COMUNICAÇÃO INTEGRADA LTDA</w:t>
            </w:r>
          </w:p>
          <w:p w:rsidR="004F7240" w:rsidRPr="006D7D06" w:rsidRDefault="004F7240" w:rsidP="004F724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  <w:t>PPR- PROFISSIONAIS DE PUBLICIDADE REUNIDOS S/A</w:t>
            </w:r>
          </w:p>
          <w:p w:rsidR="004F7240" w:rsidRPr="006D7D06" w:rsidRDefault="004F7240" w:rsidP="004F724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  <w:t>OCTOPUS COMUNICAÇÃO LTDA</w:t>
            </w:r>
          </w:p>
        </w:tc>
        <w:tc>
          <w:tcPr>
            <w:tcW w:w="2933" w:type="dxa"/>
            <w:shd w:val="clear" w:color="auto" w:fill="auto"/>
          </w:tcPr>
          <w:p w:rsidR="004F7240" w:rsidRPr="006D7D06" w:rsidRDefault="004F7240" w:rsidP="004F724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2º Lugar</w:t>
            </w:r>
          </w:p>
        </w:tc>
      </w:tr>
      <w:tr w:rsidR="004F7240" w:rsidRPr="006D7D06" w:rsidTr="0023329B">
        <w:trPr>
          <w:jc w:val="center"/>
        </w:trPr>
        <w:tc>
          <w:tcPr>
            <w:tcW w:w="4776" w:type="dxa"/>
            <w:shd w:val="clear" w:color="auto" w:fill="auto"/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INOVATE COMUNICAÇÃO LTDA</w:t>
            </w:r>
          </w:p>
        </w:tc>
        <w:tc>
          <w:tcPr>
            <w:tcW w:w="2933" w:type="dxa"/>
            <w:shd w:val="clear" w:color="auto" w:fill="auto"/>
          </w:tcPr>
          <w:p w:rsidR="004F7240" w:rsidRPr="006D7D06" w:rsidRDefault="004F7240" w:rsidP="004F724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DESCLASSIFICADA</w:t>
            </w:r>
          </w:p>
        </w:tc>
      </w:tr>
    </w:tbl>
    <w:p w:rsidR="004F7240" w:rsidRPr="006D7D06" w:rsidRDefault="004F7240" w:rsidP="00C7497D">
      <w:pPr>
        <w:pStyle w:val="SemEspaamento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2980"/>
      </w:tblGrid>
      <w:tr w:rsidR="004F7240" w:rsidRPr="006D7D06" w:rsidTr="0023329B">
        <w:trPr>
          <w:jc w:val="center"/>
        </w:trPr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SOBRE OS SERVIÇOS E SUPRIMENTOS EXTERNOS – NÃO VEICULAÇÃO EM MÍDIA (até 10%)</w:t>
            </w:r>
          </w:p>
        </w:tc>
      </w:tr>
      <w:tr w:rsidR="004F7240" w:rsidRPr="006D7D06" w:rsidTr="0023329B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AGÊNCIAS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VALOR PERCENTUAL (%)</w:t>
            </w:r>
          </w:p>
        </w:tc>
      </w:tr>
      <w:tr w:rsidR="004F7240" w:rsidRPr="006D7D06" w:rsidTr="0023329B">
        <w:trPr>
          <w:jc w:val="center"/>
        </w:trPr>
        <w:tc>
          <w:tcPr>
            <w:tcW w:w="4673" w:type="dxa"/>
            <w:shd w:val="clear" w:color="auto" w:fill="auto"/>
          </w:tcPr>
          <w:p w:rsidR="004F7240" w:rsidRPr="006D7D06" w:rsidRDefault="004F7240" w:rsidP="004F724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E3 COMUNICAÇÃO INTEGRADA LTDA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8%</w:t>
            </w:r>
          </w:p>
        </w:tc>
      </w:tr>
      <w:tr w:rsidR="004F7240" w:rsidRPr="006D7D06" w:rsidTr="0023329B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PPR- PROFISSIONAIS DE PUBLICIDADE REUNIDOS S/A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10%</w:t>
            </w:r>
          </w:p>
        </w:tc>
      </w:tr>
      <w:tr w:rsidR="004F7240" w:rsidRPr="006D7D06" w:rsidTr="0023329B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INOVATE COMUNICAÇÃO LTDA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10%</w:t>
            </w:r>
          </w:p>
        </w:tc>
      </w:tr>
      <w:tr w:rsidR="004F7240" w:rsidRPr="006D7D06" w:rsidTr="0023329B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AGÊNCIA NACIONAL DE PROPAGANGA LTDA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8%</w:t>
            </w:r>
          </w:p>
        </w:tc>
      </w:tr>
      <w:tr w:rsidR="004F7240" w:rsidRPr="006D7D06" w:rsidTr="0023329B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OCTOPUS COMUNICAÇÃO LTDA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10%</w:t>
            </w:r>
          </w:p>
        </w:tc>
      </w:tr>
    </w:tbl>
    <w:p w:rsidR="004F7240" w:rsidRPr="006D7D06" w:rsidRDefault="004F7240" w:rsidP="004F7240">
      <w:pPr>
        <w:spacing w:after="0" w:line="240" w:lineRule="auto"/>
        <w:contextualSpacing/>
        <w:jc w:val="both"/>
        <w:rPr>
          <w:rFonts w:ascii="Calibri" w:eastAsia="Times New Roman" w:hAnsi="Calibri" w:cs="Arial"/>
          <w:color w:val="000000"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2933"/>
      </w:tblGrid>
      <w:tr w:rsidR="004F7240" w:rsidRPr="006D7D06" w:rsidTr="0023329B">
        <w:trPr>
          <w:jc w:val="center"/>
        </w:trPr>
        <w:tc>
          <w:tcPr>
            <w:tcW w:w="7709" w:type="dxa"/>
            <w:gridSpan w:val="2"/>
            <w:shd w:val="clear" w:color="auto" w:fill="FFF2CC"/>
          </w:tcPr>
          <w:p w:rsidR="004F7240" w:rsidRPr="006D7D06" w:rsidRDefault="004F7240" w:rsidP="004F724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  <w:t>CLASSIFICAÇÃO PELO MELHOR PERCENTUAL</w:t>
            </w:r>
          </w:p>
        </w:tc>
      </w:tr>
      <w:tr w:rsidR="004F7240" w:rsidRPr="006D7D06" w:rsidTr="0023329B">
        <w:trPr>
          <w:jc w:val="center"/>
        </w:trPr>
        <w:tc>
          <w:tcPr>
            <w:tcW w:w="4776" w:type="dxa"/>
            <w:shd w:val="clear" w:color="auto" w:fill="FFF2CC"/>
          </w:tcPr>
          <w:p w:rsidR="004F7240" w:rsidRPr="006D7D06" w:rsidRDefault="004F7240" w:rsidP="004F724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  <w:t>AGÊNCIAS</w:t>
            </w:r>
          </w:p>
        </w:tc>
        <w:tc>
          <w:tcPr>
            <w:tcW w:w="2933" w:type="dxa"/>
            <w:shd w:val="clear" w:color="auto" w:fill="FFF2CC"/>
          </w:tcPr>
          <w:p w:rsidR="004F7240" w:rsidRPr="006D7D06" w:rsidRDefault="004F7240" w:rsidP="004F724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  <w:t>PERCENTUAL</w:t>
            </w:r>
          </w:p>
        </w:tc>
      </w:tr>
      <w:tr w:rsidR="004F7240" w:rsidRPr="006D7D06" w:rsidTr="0023329B">
        <w:trPr>
          <w:jc w:val="center"/>
        </w:trPr>
        <w:tc>
          <w:tcPr>
            <w:tcW w:w="4776" w:type="dxa"/>
            <w:shd w:val="clear" w:color="auto" w:fill="auto"/>
          </w:tcPr>
          <w:p w:rsidR="004F7240" w:rsidRPr="006D7D06" w:rsidRDefault="004F7240" w:rsidP="004F724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  <w:t>E3 COMUNICAÇÃO INTEGRADA LTDA</w:t>
            </w:r>
          </w:p>
          <w:p w:rsidR="004F7240" w:rsidRPr="006D7D06" w:rsidRDefault="004F7240" w:rsidP="004F724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  <w:t>AGÊNCIA NACIONAL DE PROPAGANGA LTDA</w:t>
            </w:r>
          </w:p>
        </w:tc>
        <w:tc>
          <w:tcPr>
            <w:tcW w:w="2933" w:type="dxa"/>
            <w:shd w:val="clear" w:color="auto" w:fill="auto"/>
          </w:tcPr>
          <w:p w:rsidR="004F7240" w:rsidRPr="006D7D06" w:rsidRDefault="004F7240" w:rsidP="004F724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1º Lugar</w:t>
            </w:r>
          </w:p>
        </w:tc>
      </w:tr>
      <w:tr w:rsidR="004F7240" w:rsidRPr="006D7D06" w:rsidTr="0023329B">
        <w:trPr>
          <w:jc w:val="center"/>
        </w:trPr>
        <w:tc>
          <w:tcPr>
            <w:tcW w:w="4776" w:type="dxa"/>
            <w:shd w:val="clear" w:color="auto" w:fill="auto"/>
          </w:tcPr>
          <w:p w:rsidR="004F7240" w:rsidRPr="006D7D06" w:rsidRDefault="004F7240" w:rsidP="004F724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  <w:t>PPR- PROFISSIONAIS DE PUBLICIDADE REUNIDOS S/A</w:t>
            </w:r>
          </w:p>
          <w:p w:rsidR="004F7240" w:rsidRPr="006D7D06" w:rsidRDefault="004F7240" w:rsidP="004F724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  <w:t>OCTOPUS COMUNICAÇÃO LTDA</w:t>
            </w:r>
          </w:p>
        </w:tc>
        <w:tc>
          <w:tcPr>
            <w:tcW w:w="2933" w:type="dxa"/>
            <w:shd w:val="clear" w:color="auto" w:fill="auto"/>
          </w:tcPr>
          <w:p w:rsidR="004F7240" w:rsidRPr="006D7D06" w:rsidRDefault="004F7240" w:rsidP="004F724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2º Lugar</w:t>
            </w:r>
          </w:p>
        </w:tc>
      </w:tr>
      <w:tr w:rsidR="004F7240" w:rsidRPr="006D7D06" w:rsidTr="0023329B">
        <w:trPr>
          <w:jc w:val="center"/>
        </w:trPr>
        <w:tc>
          <w:tcPr>
            <w:tcW w:w="4776" w:type="dxa"/>
            <w:shd w:val="clear" w:color="auto" w:fill="auto"/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INOVATE COMUNICAÇÃO LTDA</w:t>
            </w:r>
          </w:p>
        </w:tc>
        <w:tc>
          <w:tcPr>
            <w:tcW w:w="2933" w:type="dxa"/>
            <w:shd w:val="clear" w:color="auto" w:fill="auto"/>
          </w:tcPr>
          <w:p w:rsidR="004F7240" w:rsidRPr="006D7D06" w:rsidRDefault="004F7240" w:rsidP="004F724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DESCLASSIFICADA</w:t>
            </w:r>
          </w:p>
        </w:tc>
      </w:tr>
    </w:tbl>
    <w:p w:rsidR="004F7240" w:rsidRPr="006D7D06" w:rsidRDefault="004F7240" w:rsidP="004F7240">
      <w:pPr>
        <w:spacing w:after="0" w:line="240" w:lineRule="auto"/>
        <w:contextualSpacing/>
        <w:jc w:val="both"/>
        <w:rPr>
          <w:rFonts w:ascii="Calibri" w:eastAsia="Times New Roman" w:hAnsi="Calibri" w:cs="Arial"/>
          <w:color w:val="000000"/>
          <w:sz w:val="20"/>
          <w:szCs w:val="20"/>
          <w:lang w:eastAsia="pt-BR"/>
        </w:rPr>
      </w:pPr>
    </w:p>
    <w:p w:rsidR="00C7497D" w:rsidRPr="006D7D06" w:rsidRDefault="00C7497D" w:rsidP="00C7497D">
      <w:pPr>
        <w:pStyle w:val="SemEspaamento"/>
        <w:jc w:val="both"/>
        <w:rPr>
          <w:sz w:val="20"/>
          <w:szCs w:val="20"/>
        </w:rPr>
      </w:pPr>
      <w:r w:rsidRPr="006D7D06">
        <w:rPr>
          <w:sz w:val="20"/>
          <w:szCs w:val="20"/>
        </w:rPr>
        <w:t xml:space="preserve">A agência INOVATE COMUNICAÇÃO LTDA </w:t>
      </w:r>
      <w:r w:rsidR="004F7240" w:rsidRPr="006D7D06">
        <w:rPr>
          <w:sz w:val="20"/>
          <w:szCs w:val="20"/>
        </w:rPr>
        <w:t>foi</w:t>
      </w:r>
      <w:r w:rsidRPr="006D7D06">
        <w:rPr>
          <w:sz w:val="20"/>
          <w:szCs w:val="20"/>
        </w:rPr>
        <w:t xml:space="preserve"> desclassificada, por apresentar sua proposta de preço no que se refere ao “PERCENTUAL DE DESCONTO SOBRE OS CUSTOS DOS SERVIÇOS INTERNOS DE PRODUÇÃO” divergente do estipulado, ou seja, máximo de 100% e mínimo de 80%.</w:t>
      </w:r>
    </w:p>
    <w:p w:rsidR="00C7497D" w:rsidRPr="006D7D06" w:rsidRDefault="00C7497D" w:rsidP="00C7497D">
      <w:pPr>
        <w:pStyle w:val="SemEspaamento"/>
        <w:jc w:val="both"/>
        <w:rPr>
          <w:sz w:val="20"/>
          <w:szCs w:val="20"/>
        </w:rPr>
      </w:pPr>
    </w:p>
    <w:p w:rsidR="00C7497D" w:rsidRPr="006D7D06" w:rsidRDefault="00C7497D" w:rsidP="00C7497D">
      <w:pPr>
        <w:pStyle w:val="SemEspaamento"/>
        <w:jc w:val="both"/>
        <w:rPr>
          <w:sz w:val="20"/>
          <w:szCs w:val="20"/>
        </w:rPr>
      </w:pPr>
      <w:r w:rsidRPr="006D7D06">
        <w:rPr>
          <w:sz w:val="20"/>
          <w:szCs w:val="20"/>
        </w:rPr>
        <w:t>Após a realização da 2ª etapa, abertura das propostas de preços, os valores apresentados com menor custo para o Município foram: 85%, 2% e 8%.</w:t>
      </w:r>
    </w:p>
    <w:p w:rsidR="00C7497D" w:rsidRPr="006D7D06" w:rsidRDefault="00C7497D" w:rsidP="00C7497D">
      <w:pPr>
        <w:pStyle w:val="SemEspaamento"/>
        <w:jc w:val="both"/>
        <w:rPr>
          <w:sz w:val="20"/>
          <w:szCs w:val="20"/>
        </w:rPr>
      </w:pPr>
    </w:p>
    <w:p w:rsidR="00C7497D" w:rsidRPr="006D7D06" w:rsidRDefault="00C7497D" w:rsidP="00C7497D">
      <w:pPr>
        <w:pStyle w:val="SemEspaamento"/>
        <w:jc w:val="both"/>
        <w:rPr>
          <w:sz w:val="20"/>
          <w:szCs w:val="20"/>
        </w:rPr>
      </w:pPr>
      <w:r w:rsidRPr="006D7D06">
        <w:rPr>
          <w:sz w:val="20"/>
          <w:szCs w:val="20"/>
        </w:rPr>
        <w:t>A Presidente da CPL ofereceu à agência E3 COMUNICAÇÃO INTEGRADA LTDA, que teve sua Proposta Técnica melhor classificada, na 1ª etapa do certame, a execução do objeto da contratação pelo valor da Proposta de Preço classificada em 1º lugar na fase de julgamento das propostas de preços.</w:t>
      </w:r>
    </w:p>
    <w:p w:rsidR="00C7497D" w:rsidRPr="006D7D06" w:rsidRDefault="00C7497D" w:rsidP="00C7497D">
      <w:pPr>
        <w:pStyle w:val="SemEspaamento"/>
        <w:jc w:val="both"/>
        <w:rPr>
          <w:sz w:val="20"/>
          <w:szCs w:val="20"/>
        </w:rPr>
      </w:pPr>
    </w:p>
    <w:p w:rsidR="00C7497D" w:rsidRPr="006D7D06" w:rsidRDefault="00C7497D" w:rsidP="00C7497D">
      <w:pPr>
        <w:pStyle w:val="SemEspaamento"/>
        <w:jc w:val="both"/>
        <w:rPr>
          <w:sz w:val="20"/>
          <w:szCs w:val="20"/>
        </w:rPr>
      </w:pPr>
      <w:r w:rsidRPr="006D7D06">
        <w:rPr>
          <w:sz w:val="20"/>
          <w:szCs w:val="20"/>
        </w:rPr>
        <w:t>A empresa E3 COMUNICAÇÃO INTEGRADA LTDA aceitou executar o objeto pelo valor da menor proposta de preço.</w:t>
      </w:r>
    </w:p>
    <w:p w:rsidR="00C7497D" w:rsidRPr="006D7D06" w:rsidRDefault="00C7497D" w:rsidP="00C7497D">
      <w:pPr>
        <w:pStyle w:val="SemEspaamento"/>
        <w:jc w:val="both"/>
        <w:rPr>
          <w:sz w:val="20"/>
          <w:szCs w:val="20"/>
        </w:rPr>
      </w:pPr>
    </w:p>
    <w:p w:rsidR="00C7497D" w:rsidRPr="006D7D06" w:rsidRDefault="00C7497D" w:rsidP="00C7497D">
      <w:pPr>
        <w:pStyle w:val="SemEspaamento"/>
        <w:jc w:val="both"/>
        <w:rPr>
          <w:sz w:val="20"/>
          <w:szCs w:val="20"/>
        </w:rPr>
      </w:pPr>
      <w:r w:rsidRPr="006D7D06">
        <w:rPr>
          <w:sz w:val="20"/>
          <w:szCs w:val="20"/>
        </w:rPr>
        <w:t>Abaixo segue o resultado final das Agências no quesito Proposta de Preços:</w:t>
      </w:r>
    </w:p>
    <w:p w:rsidR="00C7497D" w:rsidRPr="006D7D06" w:rsidRDefault="00C7497D" w:rsidP="00C7497D">
      <w:pPr>
        <w:pStyle w:val="SemEspaamento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1707"/>
        <w:gridCol w:w="1956"/>
        <w:gridCol w:w="1608"/>
      </w:tblGrid>
      <w:tr w:rsidR="004F7240" w:rsidRPr="006D7D06" w:rsidTr="0023329B">
        <w:trPr>
          <w:jc w:val="center"/>
        </w:trPr>
        <w:tc>
          <w:tcPr>
            <w:tcW w:w="3790" w:type="dxa"/>
            <w:shd w:val="clear" w:color="auto" w:fill="A8D08D"/>
          </w:tcPr>
          <w:p w:rsidR="004F7240" w:rsidRPr="006D7D06" w:rsidRDefault="004F7240" w:rsidP="004F724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bookmarkStart w:id="1" w:name="_Hlk501464872"/>
            <w:r w:rsidRPr="006D7D0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  <w:t>AGÊNCIAS</w:t>
            </w:r>
          </w:p>
        </w:tc>
        <w:tc>
          <w:tcPr>
            <w:tcW w:w="1842" w:type="dxa"/>
            <w:shd w:val="clear" w:color="auto" w:fill="A8D08D"/>
          </w:tcPr>
          <w:p w:rsidR="004F7240" w:rsidRPr="006D7D06" w:rsidRDefault="004F7240" w:rsidP="004F724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PERCENTUAL DE DESCONTO SOBRE OS CUSTOS DOS SERVIÇOS INTERNOS DE PRODUÇÃO</w:t>
            </w:r>
          </w:p>
        </w:tc>
        <w:tc>
          <w:tcPr>
            <w:tcW w:w="2127" w:type="dxa"/>
            <w:shd w:val="clear" w:color="auto" w:fill="A8D08D"/>
          </w:tcPr>
          <w:p w:rsidR="004F7240" w:rsidRPr="006D7D06" w:rsidRDefault="004F7240" w:rsidP="004F724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SOBRE HONORÁRIOS INCIDENTES SOBRE OS CUSTOS DE SERVIÇOS E SUPRIMENTOS EXTERNOS – VEICULAÇÃO EM MÍDIA</w:t>
            </w:r>
          </w:p>
        </w:tc>
        <w:tc>
          <w:tcPr>
            <w:tcW w:w="1662" w:type="dxa"/>
            <w:shd w:val="clear" w:color="auto" w:fill="A8D08D"/>
          </w:tcPr>
          <w:p w:rsidR="004F7240" w:rsidRPr="006D7D06" w:rsidRDefault="004F7240" w:rsidP="004F724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SOBRE OS SERVIÇOS E SUPRIMENTOS EXTERNOS – NÃO VEICULAÇÃO EM MÍDIA</w:t>
            </w:r>
          </w:p>
        </w:tc>
      </w:tr>
      <w:tr w:rsidR="004F7240" w:rsidRPr="006D7D06" w:rsidTr="0023329B">
        <w:trPr>
          <w:jc w:val="center"/>
        </w:trPr>
        <w:tc>
          <w:tcPr>
            <w:tcW w:w="3790" w:type="dxa"/>
            <w:shd w:val="clear" w:color="auto" w:fill="auto"/>
          </w:tcPr>
          <w:p w:rsidR="004F7240" w:rsidRPr="006D7D06" w:rsidRDefault="004F7240" w:rsidP="004F724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  <w:t>E3 COMUNICAÇÃO INTEGRADA LTDA</w:t>
            </w:r>
          </w:p>
        </w:tc>
        <w:tc>
          <w:tcPr>
            <w:tcW w:w="1842" w:type="dxa"/>
          </w:tcPr>
          <w:p w:rsidR="004F7240" w:rsidRPr="006D7D06" w:rsidRDefault="004F7240" w:rsidP="004F724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85%</w:t>
            </w:r>
          </w:p>
        </w:tc>
        <w:tc>
          <w:tcPr>
            <w:tcW w:w="2127" w:type="dxa"/>
          </w:tcPr>
          <w:p w:rsidR="004F7240" w:rsidRPr="006D7D06" w:rsidRDefault="004F7240" w:rsidP="004F724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2%</w:t>
            </w:r>
          </w:p>
        </w:tc>
        <w:tc>
          <w:tcPr>
            <w:tcW w:w="1662" w:type="dxa"/>
          </w:tcPr>
          <w:p w:rsidR="004F7240" w:rsidRPr="006D7D06" w:rsidRDefault="004F7240" w:rsidP="004F724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8%</w:t>
            </w:r>
          </w:p>
        </w:tc>
      </w:tr>
      <w:tr w:rsidR="004F7240" w:rsidRPr="006D7D06" w:rsidTr="0023329B">
        <w:trPr>
          <w:jc w:val="center"/>
        </w:trPr>
        <w:tc>
          <w:tcPr>
            <w:tcW w:w="3790" w:type="dxa"/>
            <w:shd w:val="clear" w:color="auto" w:fill="auto"/>
          </w:tcPr>
          <w:p w:rsidR="004F7240" w:rsidRPr="006D7D06" w:rsidRDefault="004F7240" w:rsidP="004F724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  <w:t>AGÊNCIA NACIONAL DE PROPAGANGA LTDA</w:t>
            </w:r>
          </w:p>
        </w:tc>
        <w:tc>
          <w:tcPr>
            <w:tcW w:w="1842" w:type="dxa"/>
          </w:tcPr>
          <w:p w:rsidR="004F7240" w:rsidRPr="006D7D06" w:rsidRDefault="004F7240" w:rsidP="004F724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85%</w:t>
            </w:r>
          </w:p>
        </w:tc>
        <w:tc>
          <w:tcPr>
            <w:tcW w:w="2127" w:type="dxa"/>
          </w:tcPr>
          <w:p w:rsidR="004F7240" w:rsidRPr="006D7D06" w:rsidRDefault="004F7240" w:rsidP="004F724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2%</w:t>
            </w:r>
          </w:p>
        </w:tc>
        <w:tc>
          <w:tcPr>
            <w:tcW w:w="1662" w:type="dxa"/>
          </w:tcPr>
          <w:p w:rsidR="004F7240" w:rsidRPr="006D7D06" w:rsidRDefault="004F7240" w:rsidP="004F724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8%</w:t>
            </w:r>
          </w:p>
        </w:tc>
      </w:tr>
      <w:tr w:rsidR="004F7240" w:rsidRPr="006D7D06" w:rsidTr="0023329B">
        <w:trPr>
          <w:jc w:val="center"/>
        </w:trPr>
        <w:tc>
          <w:tcPr>
            <w:tcW w:w="3790" w:type="dxa"/>
            <w:shd w:val="clear" w:color="auto" w:fill="auto"/>
          </w:tcPr>
          <w:p w:rsidR="004F7240" w:rsidRPr="006D7D06" w:rsidRDefault="004F7240" w:rsidP="004F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PPR- PROFISSIONAIS DE PUBLICIDADE REUNIDOS S/A</w:t>
            </w:r>
          </w:p>
        </w:tc>
        <w:tc>
          <w:tcPr>
            <w:tcW w:w="1842" w:type="dxa"/>
          </w:tcPr>
          <w:p w:rsidR="004F7240" w:rsidRPr="006D7D06" w:rsidRDefault="004F7240" w:rsidP="004F724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80%</w:t>
            </w:r>
          </w:p>
        </w:tc>
        <w:tc>
          <w:tcPr>
            <w:tcW w:w="2127" w:type="dxa"/>
          </w:tcPr>
          <w:p w:rsidR="004F7240" w:rsidRPr="006D7D06" w:rsidRDefault="004F7240" w:rsidP="004F724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2,5%</w:t>
            </w:r>
          </w:p>
        </w:tc>
        <w:tc>
          <w:tcPr>
            <w:tcW w:w="1662" w:type="dxa"/>
          </w:tcPr>
          <w:p w:rsidR="004F7240" w:rsidRPr="006D7D06" w:rsidRDefault="004F7240" w:rsidP="004F724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10%</w:t>
            </w:r>
          </w:p>
        </w:tc>
      </w:tr>
      <w:tr w:rsidR="004F7240" w:rsidRPr="006D7D06" w:rsidTr="0023329B">
        <w:trPr>
          <w:jc w:val="center"/>
        </w:trPr>
        <w:tc>
          <w:tcPr>
            <w:tcW w:w="3790" w:type="dxa"/>
            <w:shd w:val="clear" w:color="auto" w:fill="auto"/>
          </w:tcPr>
          <w:p w:rsidR="004F7240" w:rsidRPr="006D7D06" w:rsidRDefault="004F7240" w:rsidP="004F724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  <w:t>OCTOPUS COMUNICAÇÃO LTDA</w:t>
            </w:r>
          </w:p>
        </w:tc>
        <w:tc>
          <w:tcPr>
            <w:tcW w:w="1842" w:type="dxa"/>
          </w:tcPr>
          <w:p w:rsidR="004F7240" w:rsidRPr="006D7D06" w:rsidRDefault="004F7240" w:rsidP="004F724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80%</w:t>
            </w:r>
          </w:p>
        </w:tc>
        <w:tc>
          <w:tcPr>
            <w:tcW w:w="2127" w:type="dxa"/>
          </w:tcPr>
          <w:p w:rsidR="004F7240" w:rsidRPr="006D7D06" w:rsidRDefault="004F7240" w:rsidP="004F724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2,5%</w:t>
            </w:r>
          </w:p>
        </w:tc>
        <w:tc>
          <w:tcPr>
            <w:tcW w:w="1662" w:type="dxa"/>
          </w:tcPr>
          <w:p w:rsidR="004F7240" w:rsidRPr="006D7D06" w:rsidRDefault="004F7240" w:rsidP="004F724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6D7D0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10%</w:t>
            </w:r>
          </w:p>
        </w:tc>
      </w:tr>
      <w:bookmarkEnd w:id="1"/>
    </w:tbl>
    <w:p w:rsidR="00C7497D" w:rsidRPr="006D7D06" w:rsidRDefault="00C7497D" w:rsidP="00C7497D">
      <w:pPr>
        <w:pStyle w:val="SemEspaamento"/>
        <w:jc w:val="both"/>
        <w:rPr>
          <w:sz w:val="20"/>
          <w:szCs w:val="20"/>
        </w:rPr>
      </w:pPr>
    </w:p>
    <w:p w:rsidR="000576D4" w:rsidRPr="006D7D06" w:rsidRDefault="00C7497D" w:rsidP="006F292E">
      <w:pPr>
        <w:pStyle w:val="SemEspaamento"/>
        <w:jc w:val="both"/>
        <w:rPr>
          <w:sz w:val="20"/>
          <w:szCs w:val="20"/>
        </w:rPr>
      </w:pPr>
      <w:r w:rsidRPr="006D7D06">
        <w:rPr>
          <w:sz w:val="20"/>
          <w:szCs w:val="20"/>
        </w:rPr>
        <w:t>A Comissão Permanente de Licitação v</w:t>
      </w:r>
      <w:r w:rsidR="000576D4" w:rsidRPr="006D7D06">
        <w:rPr>
          <w:sz w:val="20"/>
          <w:szCs w:val="20"/>
        </w:rPr>
        <w:t>em, ainda, tornar público aos interessados que caberá recurso contra o resultado do julgamento geral da proposta técnica, no prazo de 05 (cinco) dias úteis contados da data da publicaç</w:t>
      </w:r>
      <w:r w:rsidRPr="006D7D06">
        <w:rPr>
          <w:sz w:val="20"/>
          <w:szCs w:val="20"/>
        </w:rPr>
        <w:t>ão do presente Aviso, conforme o item 15.18</w:t>
      </w:r>
      <w:r w:rsidR="00DB37E1" w:rsidRPr="006D7D06">
        <w:rPr>
          <w:sz w:val="20"/>
          <w:szCs w:val="20"/>
        </w:rPr>
        <w:t xml:space="preserve"> do Edital.</w:t>
      </w:r>
    </w:p>
    <w:p w:rsidR="000576D4" w:rsidRPr="006D7D06" w:rsidRDefault="000576D4" w:rsidP="006F292E">
      <w:pPr>
        <w:pStyle w:val="SemEspaamento"/>
        <w:jc w:val="both"/>
        <w:rPr>
          <w:sz w:val="20"/>
          <w:szCs w:val="20"/>
        </w:rPr>
      </w:pPr>
    </w:p>
    <w:p w:rsidR="000576D4" w:rsidRPr="006D7D06" w:rsidRDefault="000576D4" w:rsidP="006F292E">
      <w:pPr>
        <w:pStyle w:val="SemEspaamento"/>
        <w:jc w:val="both"/>
        <w:rPr>
          <w:sz w:val="20"/>
          <w:szCs w:val="20"/>
        </w:rPr>
      </w:pPr>
    </w:p>
    <w:p w:rsidR="006F292E" w:rsidRPr="006D7D06" w:rsidRDefault="006F292E" w:rsidP="006F292E">
      <w:pPr>
        <w:pStyle w:val="SemEspaamento"/>
        <w:jc w:val="both"/>
        <w:rPr>
          <w:sz w:val="20"/>
          <w:szCs w:val="20"/>
        </w:rPr>
      </w:pPr>
    </w:p>
    <w:p w:rsidR="006F292E" w:rsidRPr="006D7D06" w:rsidRDefault="006F292E" w:rsidP="006F292E">
      <w:pPr>
        <w:pStyle w:val="SemEspaamento"/>
        <w:jc w:val="center"/>
        <w:rPr>
          <w:b/>
          <w:sz w:val="20"/>
          <w:szCs w:val="20"/>
        </w:rPr>
      </w:pPr>
      <w:r w:rsidRPr="006D7D06">
        <w:rPr>
          <w:b/>
          <w:sz w:val="20"/>
          <w:szCs w:val="20"/>
        </w:rPr>
        <w:t>CONCYR FORMIGA BERNARDES</w:t>
      </w:r>
    </w:p>
    <w:p w:rsidR="006F292E" w:rsidRPr="006D7D06" w:rsidRDefault="006F292E" w:rsidP="006F292E">
      <w:pPr>
        <w:pStyle w:val="SemEspaamento"/>
        <w:jc w:val="center"/>
        <w:rPr>
          <w:sz w:val="20"/>
          <w:szCs w:val="20"/>
        </w:rPr>
      </w:pPr>
      <w:r w:rsidRPr="006D7D06">
        <w:rPr>
          <w:b/>
          <w:sz w:val="20"/>
          <w:szCs w:val="20"/>
        </w:rPr>
        <w:t>Presidente da Comissão Permanente de Licitação</w:t>
      </w:r>
    </w:p>
    <w:p w:rsidR="006F292E" w:rsidRPr="006D7D06" w:rsidRDefault="006F292E" w:rsidP="006F292E">
      <w:pPr>
        <w:pStyle w:val="SemEspaamento"/>
        <w:jc w:val="center"/>
        <w:rPr>
          <w:sz w:val="20"/>
          <w:szCs w:val="20"/>
        </w:rPr>
      </w:pPr>
    </w:p>
    <w:sectPr w:rsidR="006F292E" w:rsidRPr="006D7D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36"/>
    <w:rsid w:val="000576D4"/>
    <w:rsid w:val="0011153C"/>
    <w:rsid w:val="004F7240"/>
    <w:rsid w:val="005E610D"/>
    <w:rsid w:val="006D7D06"/>
    <w:rsid w:val="006F292E"/>
    <w:rsid w:val="007D5336"/>
    <w:rsid w:val="00861ACC"/>
    <w:rsid w:val="008F3343"/>
    <w:rsid w:val="00C7497D"/>
    <w:rsid w:val="00C80AFE"/>
    <w:rsid w:val="00DB37E1"/>
    <w:rsid w:val="00F0174A"/>
    <w:rsid w:val="00FD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3F89"/>
  <w15:docId w15:val="{48AD6C02-64F0-4AB1-9AAE-32022AF6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F292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0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Concyr Formiga Bernardes</cp:lastModifiedBy>
  <cp:revision>3</cp:revision>
  <cp:lastPrinted>2017-12-21T13:54:00Z</cp:lastPrinted>
  <dcterms:created xsi:type="dcterms:W3CDTF">2017-12-21T14:03:00Z</dcterms:created>
  <dcterms:modified xsi:type="dcterms:W3CDTF">2017-12-21T14:06:00Z</dcterms:modified>
</cp:coreProperties>
</file>