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95" w:rsidRDefault="00314499" w:rsidP="00314499">
      <w:pPr>
        <w:jc w:val="center"/>
      </w:pPr>
      <w:r>
        <w:rPr>
          <w:rFonts w:ascii="Arial" w:hAnsi="Arial"/>
          <w:b/>
          <w:noProof/>
          <w:sz w:val="17"/>
          <w:szCs w:val="17"/>
          <w:lang w:eastAsia="pt-BR"/>
        </w:rPr>
        <w:drawing>
          <wp:inline distT="0" distB="0" distL="0" distR="0">
            <wp:extent cx="4076700" cy="695325"/>
            <wp:effectExtent l="0" t="0" r="0" b="9525"/>
            <wp:docPr id="1" name="Imagem 1" descr="executiv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a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9" w:rsidRDefault="00314499"/>
    <w:p w:rsidR="00314499" w:rsidRPr="00BD25C6" w:rsidRDefault="00314499" w:rsidP="00314499">
      <w:pPr>
        <w:jc w:val="center"/>
        <w:rPr>
          <w:b/>
          <w:sz w:val="20"/>
          <w:szCs w:val="20"/>
          <w:u w:val="single"/>
        </w:rPr>
      </w:pPr>
      <w:r w:rsidRPr="00BD25C6">
        <w:rPr>
          <w:b/>
          <w:sz w:val="20"/>
          <w:szCs w:val="20"/>
          <w:u w:val="single"/>
        </w:rPr>
        <w:t>ESCLARECIMENTOS CONCORRÊNCIA 001</w:t>
      </w:r>
      <w:bookmarkStart w:id="0" w:name="_GoBack"/>
      <w:bookmarkEnd w:id="0"/>
      <w:r w:rsidRPr="00BD25C6">
        <w:rPr>
          <w:b/>
          <w:sz w:val="20"/>
          <w:szCs w:val="20"/>
          <w:u w:val="single"/>
        </w:rPr>
        <w:t>/2017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 -</w:t>
      </w: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 O item 1.4 Estratégia de Mídia e Não Mídia determina que deverão ser apresentadas planilhas e quadro-resumo que identificarão as peças a serem veiculadas ou distribuídas e suas respectivas quantidades, inserções e custos nominais de produção e de veiculação, em função da verba disponível para a campanha apresentada.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Perguntamos: 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Nos custos de produção deverão ser considerados os honorários sobre serviços de fornecedores e os custos internos da agência?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color w:val="000033"/>
          <w:sz w:val="20"/>
          <w:szCs w:val="20"/>
          <w:lang w:eastAsia="pt-BR"/>
        </w:rPr>
        <w:t>Resposta</w:t>
      </w:r>
      <w:r w:rsidR="00BD25C6">
        <w:rPr>
          <w:rFonts w:eastAsia="Times New Roman" w:cs="Arial"/>
          <w:b/>
          <w:color w:val="000033"/>
          <w:sz w:val="20"/>
          <w:szCs w:val="20"/>
          <w:lang w:eastAsia="pt-BR"/>
        </w:rPr>
        <w:t xml:space="preserve">: </w:t>
      </w:r>
      <w:r>
        <w:rPr>
          <w:rFonts w:eastAsia="Times New Roman" w:cs="Arial"/>
          <w:b/>
          <w:color w:val="000033"/>
          <w:sz w:val="20"/>
          <w:szCs w:val="20"/>
          <w:lang w:eastAsia="pt-BR"/>
        </w:rPr>
        <w:t>Os custos de honorários não deverão estar contemplados na planilha, até porque não há uma definição sobre o valor deles, uma vez que ele será apresentado como um dos critérios de preço.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 2 -</w:t>
      </w: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  O mesmo item determina ainda que o texto deve incluir seleção de meios e considerar a necessidade de atingir o público das cidades conveniadas com o MUNICÍPIO DE NITERÓI no Estado do Rio de Janeiro.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Perguntamos:                                                                                      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Quais são as cidades conveniadas com o MUNICÍPIO DE NITERÓI?</w:t>
      </w:r>
    </w:p>
    <w:p w:rsidR="00314499" w:rsidRPr="00314499" w:rsidRDefault="00BD25C6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33"/>
          <w:sz w:val="20"/>
          <w:szCs w:val="20"/>
          <w:lang w:eastAsia="pt-BR"/>
        </w:rPr>
      </w:pPr>
      <w:r>
        <w:rPr>
          <w:rFonts w:eastAsia="Times New Roman" w:cs="Arial"/>
          <w:b/>
          <w:color w:val="000033"/>
          <w:sz w:val="20"/>
          <w:szCs w:val="20"/>
          <w:lang w:eastAsia="pt-BR"/>
        </w:rPr>
        <w:t xml:space="preserve">Resposta: </w:t>
      </w:r>
      <w:r w:rsidR="00314499" w:rsidRPr="00314499">
        <w:rPr>
          <w:rFonts w:eastAsia="Times New Roman" w:cs="Arial"/>
          <w:b/>
          <w:color w:val="000033"/>
          <w:sz w:val="20"/>
          <w:szCs w:val="20"/>
          <w:lang w:eastAsia="pt-BR"/>
        </w:rPr>
        <w:t>No item quer dizer que os meios devem atingir prioritariamente os meios da cidade de Niterói. Mas entendendo que há alguns veículos que já ultrapassam os limites do município, como o caso das rádios e TV. Nesse caso, devem ser contempladas as veiculações na região metropolitana onde a cidade de Niterói está contemplada.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 </w:t>
      </w: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3 -  </w:t>
      </w: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O Briefing determina que todo o plano de mídia deve ser trabalhado considerando a tabela cheia dos veículos.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Perguntamos:                                                                                           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A tabela cheia deverá ser a vigente em que data?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BD25C6">
        <w:rPr>
          <w:rFonts w:eastAsia="Times New Roman" w:cs="Arial"/>
          <w:b/>
          <w:color w:val="000033"/>
          <w:sz w:val="20"/>
          <w:szCs w:val="20"/>
          <w:lang w:eastAsia="pt-BR"/>
        </w:rPr>
        <w:t>Resposta:</w:t>
      </w:r>
      <w:r>
        <w:rPr>
          <w:rFonts w:eastAsia="Times New Roman" w:cs="Arial"/>
          <w:color w:val="000033"/>
          <w:sz w:val="20"/>
          <w:szCs w:val="20"/>
          <w:lang w:eastAsia="pt-BR"/>
        </w:rPr>
        <w:t xml:space="preserve"> </w:t>
      </w:r>
      <w:r w:rsidRPr="00BD25C6">
        <w:rPr>
          <w:rFonts w:eastAsia="Times New Roman" w:cs="Arial"/>
          <w:b/>
          <w:color w:val="000033"/>
          <w:sz w:val="20"/>
          <w:szCs w:val="20"/>
          <w:lang w:eastAsia="pt-BR"/>
        </w:rPr>
        <w:t>Deve ser utilizada a tabela vigente na data da publicação do Edital.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314499" w:rsidRPr="00314499" w:rsidRDefault="00314499" w:rsidP="00314499">
      <w:pPr>
        <w:pStyle w:val="SemEspaamento"/>
        <w:jc w:val="center"/>
        <w:rPr>
          <w:b/>
          <w:sz w:val="20"/>
          <w:szCs w:val="20"/>
          <w:lang w:eastAsia="pt-BR"/>
        </w:rPr>
      </w:pPr>
      <w:r w:rsidRPr="00314499">
        <w:rPr>
          <w:b/>
          <w:sz w:val="20"/>
          <w:szCs w:val="20"/>
          <w:lang w:eastAsia="pt-BR"/>
        </w:rPr>
        <w:t>SECRETARIA EXECUTIVA</w:t>
      </w:r>
    </w:p>
    <w:p w:rsidR="00314499" w:rsidRPr="00314499" w:rsidRDefault="00314499" w:rsidP="00314499">
      <w:pPr>
        <w:pStyle w:val="SemEspaamento"/>
        <w:jc w:val="center"/>
        <w:rPr>
          <w:b/>
          <w:sz w:val="20"/>
          <w:szCs w:val="20"/>
          <w:lang w:eastAsia="pt-BR"/>
        </w:rPr>
      </w:pPr>
      <w:r w:rsidRPr="00314499">
        <w:rPr>
          <w:b/>
          <w:sz w:val="20"/>
          <w:szCs w:val="20"/>
          <w:lang w:eastAsia="pt-BR"/>
        </w:rPr>
        <w:t>PREFEITURA MUNICIPAL DE NITERÓI</w:t>
      </w:r>
    </w:p>
    <w:p w:rsidR="00314499" w:rsidRP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314499">
        <w:rPr>
          <w:rFonts w:eastAsia="Times New Roman" w:cs="Arial"/>
          <w:color w:val="000033"/>
          <w:sz w:val="20"/>
          <w:szCs w:val="20"/>
          <w:lang w:eastAsia="pt-BR"/>
        </w:rPr>
        <w:t> </w:t>
      </w:r>
    </w:p>
    <w:p w:rsidR="00314499" w:rsidRPr="00314499" w:rsidRDefault="00314499" w:rsidP="00314499">
      <w:pPr>
        <w:jc w:val="both"/>
        <w:rPr>
          <w:sz w:val="20"/>
          <w:szCs w:val="20"/>
        </w:rPr>
      </w:pPr>
    </w:p>
    <w:sectPr w:rsidR="00314499" w:rsidRPr="00314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9"/>
    <w:rsid w:val="00314499"/>
    <w:rsid w:val="00340495"/>
    <w:rsid w:val="00B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96DE"/>
  <w15:chartTrackingRefBased/>
  <w15:docId w15:val="{DB4CF132-5928-405D-A85A-A52197F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1</cp:revision>
  <dcterms:created xsi:type="dcterms:W3CDTF">2017-04-10T15:15:00Z</dcterms:created>
  <dcterms:modified xsi:type="dcterms:W3CDTF">2017-04-10T15:26:00Z</dcterms:modified>
</cp:coreProperties>
</file>