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036" w:rsidRDefault="00187036" w:rsidP="00187036">
      <w:pPr>
        <w:jc w:val="center"/>
      </w:pPr>
      <w:r w:rsidRPr="00771FAD">
        <w:rPr>
          <w:rFonts w:ascii="Calibri" w:hAnsi="Calibri" w:cs="Calibri"/>
          <w:noProof/>
          <w:sz w:val="24"/>
          <w:szCs w:val="24"/>
        </w:rPr>
        <w:drawing>
          <wp:inline distT="0" distB="0" distL="0" distR="0">
            <wp:extent cx="1466850" cy="10763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036" w:rsidRDefault="00187036"/>
    <w:p w:rsidR="00187036" w:rsidRDefault="00187036">
      <w:r>
        <w:t>À CLARO S/A</w:t>
      </w:r>
    </w:p>
    <w:p w:rsidR="00187036" w:rsidRDefault="00187036"/>
    <w:p w:rsidR="00187036" w:rsidRDefault="006A4F9C">
      <w:r>
        <w:t xml:space="preserve">Ref.: Edital de Pregão Presencial – Nº 009/2017 </w:t>
      </w:r>
    </w:p>
    <w:p w:rsidR="00187036" w:rsidRDefault="006A4F9C">
      <w:r>
        <w:t xml:space="preserve">Assunto: Relação de questionamentos </w:t>
      </w:r>
      <w:r w:rsidR="00037D89">
        <w:t xml:space="preserve">e respostas </w:t>
      </w:r>
      <w:r>
        <w:t xml:space="preserve">a itens do edital </w:t>
      </w:r>
    </w:p>
    <w:p w:rsidR="001D3F03" w:rsidRDefault="001D3F03"/>
    <w:p w:rsidR="00C40631" w:rsidRDefault="00C40631" w:rsidP="00C40631">
      <w:pPr>
        <w:jc w:val="both"/>
      </w:pPr>
      <w:r w:rsidRPr="00C40631">
        <w:rPr>
          <w:b/>
        </w:rPr>
        <w:t>Item 4</w:t>
      </w:r>
      <w:r>
        <w:t>: Tabela ESPECIFICAÇÃO DOS SERVIÇOS.</w:t>
      </w:r>
    </w:p>
    <w:p w:rsidR="00C40631" w:rsidRDefault="00C40631" w:rsidP="00C40631">
      <w:pPr>
        <w:jc w:val="both"/>
      </w:pPr>
      <w:r>
        <w:t xml:space="preserve">Questionamento: Não encontramos na tabela de especificação dos serviços um campo para informar o valor a ser praticado para expansão do sistema quando houver a necessidade de pontos adicionais (Exemplo: valor unitário para acréscimo de pontos remotos, acréscimo do fornecimento de infraestrutura de rede MPLS, ativação de </w:t>
      </w:r>
      <w:proofErr w:type="spellStart"/>
      <w:r>
        <w:t>ponto</w:t>
      </w:r>
      <w:proofErr w:type="spellEnd"/>
      <w:r>
        <w:t xml:space="preserve"> remoto, ...). Entendemos que devem ser criados itens para inclusão destes valores pois o edital prevê a possibilidade de expansão do sistema, mas não aparece campo associado para informar estes valores. Favor esclarecer.</w:t>
      </w:r>
    </w:p>
    <w:p w:rsidR="00C40631" w:rsidRDefault="00C40631" w:rsidP="00C40631">
      <w:pPr>
        <w:jc w:val="both"/>
      </w:pPr>
      <w:r w:rsidRPr="00C40631">
        <w:rPr>
          <w:b/>
        </w:rPr>
        <w:t>Resposta</w:t>
      </w:r>
      <w:r>
        <w:t>: Na vigência do contrato, caso venha a ser solicitada a expansão da conectividade e manutenção decorrente da ativação de novos pontos, os valores serão proporcionais aos mesmos pactuados no contrato, previamente parametrizados de acordo com a categoria do ponto demandado.</w:t>
      </w:r>
    </w:p>
    <w:p w:rsidR="00C40631" w:rsidRDefault="00C40631" w:rsidP="00C40631">
      <w:pPr>
        <w:jc w:val="both"/>
      </w:pPr>
      <w:r>
        <w:t xml:space="preserve"> </w:t>
      </w:r>
    </w:p>
    <w:p w:rsidR="00C40631" w:rsidRDefault="00C40631" w:rsidP="00C40631">
      <w:pPr>
        <w:jc w:val="both"/>
      </w:pPr>
      <w:r w:rsidRPr="00C40631">
        <w:rPr>
          <w:b/>
        </w:rPr>
        <w:t>Item 4.4.4 do TR</w:t>
      </w:r>
      <w:r>
        <w:t xml:space="preserve">: “Após a instalação, a CONTRATADA deverá prever em sua proposta até (50) cinquenta remanejamentos de pontos remotos durante a vigência do contrato, sendo o valor cobrado, sob demanda da PMN. O prazo para remanejamento do ponto remoto será de (90) noventa dias corridos após a solicitação da </w:t>
      </w:r>
      <w:proofErr w:type="gramStart"/>
      <w:r>
        <w:t>PMN.”</w:t>
      </w:r>
      <w:proofErr w:type="gramEnd"/>
    </w:p>
    <w:p w:rsidR="00C40631" w:rsidRDefault="00C40631" w:rsidP="00C40631">
      <w:pPr>
        <w:jc w:val="both"/>
      </w:pPr>
      <w:r>
        <w:t>Questionamento: É impossível garantir que, para qualquer local escolhido posteriormente, teremos viabilidade técnica para instalação do ponto de rede pretendido e seguindo as especificações presentes no edital. Solicitamos reavaliar as condições apresentadas e atrelar o remanejamento à viabilidade da instalação do ponto de rede.</w:t>
      </w:r>
    </w:p>
    <w:p w:rsidR="00C40631" w:rsidRDefault="00C40631" w:rsidP="00C40631">
      <w:pPr>
        <w:jc w:val="both"/>
      </w:pPr>
      <w:r w:rsidRPr="00C40631">
        <w:rPr>
          <w:b/>
        </w:rPr>
        <w:t>Resposta</w:t>
      </w:r>
      <w:r>
        <w:t>: O item 9.5.1 do Termo de Referência prevê a forma como a CONTRATADA deverá proceder nos casos excepcionais relacionados à viabilidade técnica dos pontos remotos.</w:t>
      </w:r>
    </w:p>
    <w:p w:rsidR="00C40631" w:rsidRDefault="00C40631" w:rsidP="00C40631">
      <w:pPr>
        <w:jc w:val="both"/>
      </w:pPr>
      <w:r>
        <w:t xml:space="preserve"> </w:t>
      </w:r>
    </w:p>
    <w:p w:rsidR="00C40631" w:rsidRDefault="00C40631" w:rsidP="00C40631">
      <w:pPr>
        <w:jc w:val="both"/>
      </w:pPr>
      <w:r w:rsidRPr="00C40631">
        <w:rPr>
          <w:b/>
        </w:rPr>
        <w:t>Item 9.6.4</w:t>
      </w:r>
      <w:r>
        <w:t xml:space="preserve">: “Para efetiva adequação deste segmento da infraestrutura, a CONTRATADA apresentará previamente, em mídia digital e impressa, o "PROJETO DE ADEQUAÇÃO da INFRAESTRUTURA de CONECTIVIDADE", que antes de ser executado, deverá ser aprovado pela </w:t>
      </w:r>
      <w:proofErr w:type="gramStart"/>
      <w:r>
        <w:t>CONTRATANTE.”</w:t>
      </w:r>
      <w:proofErr w:type="gramEnd"/>
      <w:r>
        <w:t xml:space="preserve"> O projeto conterá, obrigatoriamente:</w:t>
      </w:r>
    </w:p>
    <w:p w:rsidR="00C40631" w:rsidRDefault="00C40631" w:rsidP="00C40631">
      <w:pPr>
        <w:jc w:val="both"/>
      </w:pPr>
      <w:r>
        <w:lastRenderedPageBreak/>
        <w:t xml:space="preserve">9.6.4.1 A justificativa técnica para a solução proposta que deverá, dentre outros aspectos técnicos, abordar e esclarecer o grau de flexibilidade e integralidade das tecnologias; </w:t>
      </w:r>
    </w:p>
    <w:p w:rsidR="00C40631" w:rsidRDefault="00C40631" w:rsidP="00C40631">
      <w:pPr>
        <w:jc w:val="both"/>
      </w:pPr>
      <w:r>
        <w:t xml:space="preserve">9.6.4.2 O descritivo técnico do projeto e a planta da infraestrutura de recepção e transmissão de dados e imagens, desde cada PR até um ponto de presença da infraestrutura de rede por ela disponibilizada, contendo as informações de interconexão física (elétrica e rede lógica), configuração lógica (endereçamento IP, </w:t>
      </w:r>
      <w:proofErr w:type="spellStart"/>
      <w:r>
        <w:t>VLANs</w:t>
      </w:r>
      <w:proofErr w:type="spellEnd"/>
      <w:r>
        <w:t>, roteamentos) e demais informações necessárias a uma avaliação consubstanciada;</w:t>
      </w:r>
    </w:p>
    <w:p w:rsidR="00C40631" w:rsidRDefault="00C40631" w:rsidP="00C40631">
      <w:pPr>
        <w:jc w:val="both"/>
      </w:pPr>
      <w:r>
        <w:t>9.6.4.3 A especificação detalhada de todos os materiais escolhidos e aplicados na solução proposta;</w:t>
      </w:r>
    </w:p>
    <w:p w:rsidR="00C40631" w:rsidRDefault="00C40631" w:rsidP="00C40631">
      <w:pPr>
        <w:jc w:val="both"/>
      </w:pPr>
      <w:r>
        <w:t>9.6.4.4 O Cronograma de Execução do Projeto, que não poderá ser superior a 120 (cento e vinte) dias.</w:t>
      </w:r>
    </w:p>
    <w:p w:rsidR="00C40631" w:rsidRDefault="00C40631" w:rsidP="00C40631">
      <w:pPr>
        <w:jc w:val="both"/>
      </w:pPr>
      <w:r>
        <w:t>Questionamento: Não localizamos este item na planilha de custos o "PROJETO DE ADEQUAÇÃO da INFRAESTRUTURA de CONECTIVIDADE", sendo o mesmo objeto de orçamentação à parte. Está correto nosso entendimento?</w:t>
      </w:r>
    </w:p>
    <w:p w:rsidR="00C40631" w:rsidRDefault="00C40631" w:rsidP="00C40631">
      <w:pPr>
        <w:jc w:val="both"/>
      </w:pPr>
      <w:r w:rsidRPr="00C40631">
        <w:rPr>
          <w:b/>
        </w:rPr>
        <w:t>Resposta</w:t>
      </w:r>
      <w:r>
        <w:t>: O entendimento não está correto. Os Projetos de adequação da infraestrutura de conectividade são atividades inerentes à execução da prestação de serviços de “FORNECIMENTO DE INFRAESTRUTURA DE REDE MPLS”.</w:t>
      </w:r>
    </w:p>
    <w:p w:rsidR="00C40631" w:rsidRDefault="00C40631" w:rsidP="00C40631">
      <w:pPr>
        <w:jc w:val="both"/>
      </w:pPr>
      <w:r>
        <w:t xml:space="preserve"> </w:t>
      </w:r>
    </w:p>
    <w:p w:rsidR="00C40631" w:rsidRDefault="00C40631" w:rsidP="00C40631">
      <w:pPr>
        <w:jc w:val="both"/>
      </w:pPr>
      <w:r w:rsidRPr="00C40631">
        <w:rPr>
          <w:b/>
        </w:rPr>
        <w:t>Item 10.16 do TR</w:t>
      </w:r>
      <w:r>
        <w:t xml:space="preserve">: “TAXA DE ENTREGA - A CONTRATADA deverá garantir a taxa mínima de entrega de 99,9% para cada ponto, sendo, em caso de descumprimento, aplicadas as penalidades da tabela 2 abaixo constando na fatura mensal do mês subsequente, a penalidade incorrerá sobre o valor individual de cada ponto </w:t>
      </w:r>
      <w:proofErr w:type="gramStart"/>
      <w:r>
        <w:t>aferido.”</w:t>
      </w:r>
      <w:proofErr w:type="gramEnd"/>
    </w:p>
    <w:p w:rsidR="00C40631" w:rsidRDefault="00C40631" w:rsidP="00C40631">
      <w:pPr>
        <w:jc w:val="both"/>
      </w:pPr>
      <w:r>
        <w:t>Questionamento: Não fica claro o que seria a “TAXA DE ENTREGA”. Entendemos que se trata da TAXA DE TRANSMISSÃO MÍNIMA do circuito. Está correto nosso entendimento?</w:t>
      </w:r>
    </w:p>
    <w:p w:rsidR="00C40631" w:rsidRDefault="00C40631" w:rsidP="00C40631">
      <w:pPr>
        <w:jc w:val="both"/>
      </w:pPr>
      <w:r w:rsidRPr="00C40631">
        <w:rPr>
          <w:b/>
        </w:rPr>
        <w:t>Resposta</w:t>
      </w:r>
      <w:r>
        <w:t>: A TAXA DE ENTREGA é a TAXA DE TRANSMISSÃO MÍNIMA em cada PONTO instalado.</w:t>
      </w:r>
    </w:p>
    <w:p w:rsidR="00C40631" w:rsidRDefault="00C40631" w:rsidP="00C40631">
      <w:pPr>
        <w:jc w:val="both"/>
      </w:pPr>
      <w:r>
        <w:t xml:space="preserve"> </w:t>
      </w:r>
    </w:p>
    <w:p w:rsidR="00C40631" w:rsidRDefault="00C40631" w:rsidP="00C40631">
      <w:pPr>
        <w:jc w:val="both"/>
      </w:pPr>
      <w:r w:rsidRPr="00C40631">
        <w:rPr>
          <w:b/>
        </w:rPr>
        <w:t>Itens 10.16 e 10.17.5</w:t>
      </w:r>
      <w:r>
        <w:t>: As penalidades informadas para ENTREGA e DISPONIBILIDADE chegam a 100% do valor individual mensal do circuito.</w:t>
      </w:r>
    </w:p>
    <w:p w:rsidR="00C40631" w:rsidRDefault="00C40631" w:rsidP="00C40631">
      <w:pPr>
        <w:jc w:val="both"/>
      </w:pPr>
      <w:r>
        <w:t>Questionamento: Mesmo mantendo um certo nível de serviço, a penalidade destes itens chega a 100% do valor individual mensal do circuito. Entendemos que esta penalidade é severa e ocorrerá em contingenciamento financeiro que gerará ônus adicional ao projeto. Solicitamos que a PMN reavalie os percentuais de multa solicitados no edital.</w:t>
      </w:r>
    </w:p>
    <w:p w:rsidR="00C40631" w:rsidRDefault="00C40631" w:rsidP="00C40631">
      <w:pPr>
        <w:jc w:val="both"/>
      </w:pPr>
      <w:r w:rsidRPr="00C40631">
        <w:rPr>
          <w:b/>
        </w:rPr>
        <w:t>Resposta</w:t>
      </w:r>
      <w:r>
        <w:t>: Os serviços contratados estão vinculados às atividades de Defesa social e Segurança Pública e, consequentemente, exigem alta disponibilidade. Desta forma, os itens estão mantidos.</w:t>
      </w:r>
    </w:p>
    <w:p w:rsidR="00C40631" w:rsidRDefault="00C40631" w:rsidP="00C40631">
      <w:pPr>
        <w:jc w:val="both"/>
      </w:pPr>
      <w:r>
        <w:t xml:space="preserve"> </w:t>
      </w:r>
    </w:p>
    <w:p w:rsidR="00C40631" w:rsidRDefault="00C40631" w:rsidP="00C40631">
      <w:pPr>
        <w:jc w:val="both"/>
      </w:pPr>
      <w:r w:rsidRPr="00C40631">
        <w:rPr>
          <w:b/>
        </w:rPr>
        <w:t>Item 10.16</w:t>
      </w:r>
      <w:r>
        <w:t>: TAXA DE ENTREGA - A CONTRATADA deverá garantir a taxa mínima de entrega de 99,9% para cada ponto, sendo, em caso de descumprimento, aplicadas as penalidades da tabela 3 abaixo constando na fatura mensal do mês subsequente, a penalidade incorrerá sobre o valor individual de cada ponto aferido.</w:t>
      </w:r>
    </w:p>
    <w:p w:rsidR="00C40631" w:rsidRDefault="00C40631" w:rsidP="00C40631">
      <w:pPr>
        <w:jc w:val="both"/>
      </w:pPr>
      <w:r>
        <w:lastRenderedPageBreak/>
        <w:t>Questionamento: Entendemos que a penalidade informada neste item incide sobre os itens 2, 3, 4 ou 5 da proposta de preços (MANUTENÇÃO DO PONTO CONCENTRADOR, MANUTENÇÃO DE PONTO BASE, MANUTENÇÃO DE PONTO MÉDIO e MANUTENÇÃO DE PONTO REMOTO), não incidindo sobre o item 1 (FORNECIMENTO DE INFRAESTRUTURA DE REDE MPLS). Nosso entendimento está correto?</w:t>
      </w:r>
    </w:p>
    <w:p w:rsidR="00C40631" w:rsidRDefault="00C40631" w:rsidP="00C40631">
      <w:pPr>
        <w:jc w:val="both"/>
      </w:pPr>
      <w:r w:rsidRPr="00C40631">
        <w:rPr>
          <w:b/>
        </w:rPr>
        <w:t>Resposta</w:t>
      </w:r>
      <w:r>
        <w:t>: Sim. O entendimento está correto.</w:t>
      </w:r>
    </w:p>
    <w:p w:rsidR="00C40631" w:rsidRDefault="00C40631" w:rsidP="00C40631">
      <w:pPr>
        <w:jc w:val="both"/>
      </w:pPr>
      <w:r>
        <w:t xml:space="preserve"> </w:t>
      </w:r>
    </w:p>
    <w:p w:rsidR="00C40631" w:rsidRDefault="00C40631" w:rsidP="00C40631">
      <w:pPr>
        <w:jc w:val="both"/>
      </w:pPr>
      <w:r w:rsidRPr="00C40631">
        <w:rPr>
          <w:b/>
        </w:rPr>
        <w:t>Item 10.17.5</w:t>
      </w:r>
      <w:r>
        <w:t>: Em caso de descumprimento serão aplicadas as penalidades da tabela 4, abaixo na fatura mensal subsequente, a penalidade incorrerá sobre o valor individual de cada ponto aferido.</w:t>
      </w:r>
    </w:p>
    <w:p w:rsidR="00C40631" w:rsidRDefault="00C40631" w:rsidP="00C40631">
      <w:pPr>
        <w:jc w:val="both"/>
      </w:pPr>
      <w:r>
        <w:t>Questionamento: Entendemos que a penalidade informada neste item incide sobre os itens 2, 3, 4 ou 5 da proposta de preços (MANUTENÇÃO DO PONTO CONCENTRADOR, MANUTENÇÃO DE PONTO BASE, MANUTENÇÃO DE PONTO MÉDIO e MANUTENÇÃO DE PONTO REMOTO), não incidindo sobre o item 1 (FORNECIMENTO DE INFRAESTRUTURA DE REDE MPLS). Nosso entendimento está correto?</w:t>
      </w:r>
    </w:p>
    <w:p w:rsidR="00037D89" w:rsidRDefault="00C40631" w:rsidP="00C40631">
      <w:pPr>
        <w:jc w:val="both"/>
      </w:pPr>
      <w:r w:rsidRPr="00C40631">
        <w:rPr>
          <w:b/>
        </w:rPr>
        <w:t>Resposta</w:t>
      </w:r>
      <w:r>
        <w:t>: Sim. O entendimento está correto.</w:t>
      </w:r>
    </w:p>
    <w:p w:rsidR="00C40631" w:rsidRDefault="00C40631" w:rsidP="001D3F03">
      <w:pPr>
        <w:jc w:val="both"/>
      </w:pPr>
    </w:p>
    <w:p w:rsidR="00C40631" w:rsidRDefault="00C40631" w:rsidP="001D3F03">
      <w:pPr>
        <w:jc w:val="both"/>
      </w:pPr>
    </w:p>
    <w:p w:rsidR="00C40631" w:rsidRDefault="00C40631" w:rsidP="001D3F03">
      <w:pPr>
        <w:jc w:val="both"/>
      </w:pPr>
    </w:p>
    <w:p w:rsidR="00C40631" w:rsidRDefault="00C40631" w:rsidP="001D3F03">
      <w:pPr>
        <w:jc w:val="both"/>
      </w:pPr>
    </w:p>
    <w:p w:rsidR="00C40631" w:rsidRDefault="00C40631" w:rsidP="001D3F03">
      <w:pPr>
        <w:jc w:val="both"/>
      </w:pPr>
    </w:p>
    <w:p w:rsidR="00037D89" w:rsidRDefault="00037D89" w:rsidP="00566C83">
      <w:pPr>
        <w:jc w:val="center"/>
      </w:pPr>
      <w:r>
        <w:t xml:space="preserve">Niterói, </w:t>
      </w:r>
      <w:r w:rsidR="00C40631">
        <w:t>09</w:t>
      </w:r>
      <w:r>
        <w:t xml:space="preserve"> de </w:t>
      </w:r>
      <w:r w:rsidR="00C40631">
        <w:t>junho</w:t>
      </w:r>
      <w:bookmarkStart w:id="0" w:name="_GoBack"/>
      <w:bookmarkEnd w:id="0"/>
      <w:r>
        <w:t xml:space="preserve"> de 2017.</w:t>
      </w:r>
    </w:p>
    <w:p w:rsidR="00037D89" w:rsidRDefault="00037D89" w:rsidP="001D3F03">
      <w:pPr>
        <w:jc w:val="both"/>
      </w:pPr>
    </w:p>
    <w:p w:rsidR="00037D89" w:rsidRPr="00566C83" w:rsidRDefault="00037D89" w:rsidP="00566C83">
      <w:pPr>
        <w:pStyle w:val="SemEspaamento"/>
        <w:jc w:val="center"/>
        <w:rPr>
          <w:b/>
          <w:sz w:val="20"/>
          <w:szCs w:val="20"/>
        </w:rPr>
      </w:pPr>
      <w:r w:rsidRPr="00566C83">
        <w:rPr>
          <w:b/>
          <w:sz w:val="20"/>
          <w:szCs w:val="20"/>
        </w:rPr>
        <w:t xml:space="preserve">Carlos </w:t>
      </w:r>
      <w:proofErr w:type="spellStart"/>
      <w:r w:rsidRPr="00566C83">
        <w:rPr>
          <w:b/>
          <w:sz w:val="20"/>
          <w:szCs w:val="20"/>
        </w:rPr>
        <w:t>Alfradique</w:t>
      </w:r>
      <w:proofErr w:type="spellEnd"/>
    </w:p>
    <w:p w:rsidR="00037D89" w:rsidRPr="00566C83" w:rsidRDefault="00037D89" w:rsidP="00566C83">
      <w:pPr>
        <w:pStyle w:val="SemEspaamento"/>
        <w:jc w:val="center"/>
        <w:rPr>
          <w:b/>
          <w:sz w:val="20"/>
          <w:szCs w:val="20"/>
        </w:rPr>
      </w:pPr>
      <w:r w:rsidRPr="00566C83">
        <w:rPr>
          <w:b/>
          <w:sz w:val="20"/>
          <w:szCs w:val="20"/>
        </w:rPr>
        <w:t>Diretor CISP / SEOP</w:t>
      </w:r>
    </w:p>
    <w:sectPr w:rsidR="00037D89" w:rsidRPr="00566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9C"/>
    <w:rsid w:val="00037D89"/>
    <w:rsid w:val="00187036"/>
    <w:rsid w:val="001D3F03"/>
    <w:rsid w:val="003E790A"/>
    <w:rsid w:val="00566C83"/>
    <w:rsid w:val="005E457E"/>
    <w:rsid w:val="00626A20"/>
    <w:rsid w:val="006407A4"/>
    <w:rsid w:val="006930B3"/>
    <w:rsid w:val="006A4F9C"/>
    <w:rsid w:val="00C40631"/>
    <w:rsid w:val="00D14A94"/>
    <w:rsid w:val="00D3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EF53A"/>
  <w15:chartTrackingRefBased/>
  <w15:docId w15:val="{B9D7AE01-DE2C-4BFD-9967-40C37C367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66C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925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Concyr Formiga Bernardes</dc:creator>
  <cp:keywords/>
  <dc:description/>
  <cp:lastModifiedBy>Concyr Formiga Bernardes</cp:lastModifiedBy>
  <cp:revision>2</cp:revision>
  <dcterms:created xsi:type="dcterms:W3CDTF">2017-06-09T18:42:00Z</dcterms:created>
  <dcterms:modified xsi:type="dcterms:W3CDTF">2017-06-09T18:42:00Z</dcterms:modified>
</cp:coreProperties>
</file>