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51D3" w14:textId="77777777" w:rsidR="004441BC" w:rsidRDefault="004441BC" w:rsidP="002314AF">
      <w:pPr>
        <w:jc w:val="both"/>
        <w:rPr>
          <w:rFonts w:ascii="Arial" w:hAnsi="Arial" w:cs="Arial"/>
          <w:b/>
          <w:sz w:val="20"/>
          <w:szCs w:val="20"/>
        </w:rPr>
      </w:pPr>
    </w:p>
    <w:p w14:paraId="204DBBAF" w14:textId="77777777" w:rsidR="004441BC" w:rsidRPr="000809EA" w:rsidRDefault="00CC3C01" w:rsidP="004441BC">
      <w:pPr>
        <w:jc w:val="both"/>
        <w:rPr>
          <w:rFonts w:asciiTheme="minorHAnsi" w:hAnsiTheme="minorHAnsi" w:cs="Arial"/>
          <w:b/>
          <w:sz w:val="22"/>
          <w:szCs w:val="22"/>
        </w:rPr>
      </w:pPr>
      <w:r w:rsidRPr="000809EA">
        <w:rPr>
          <w:rFonts w:asciiTheme="minorHAnsi" w:hAnsiTheme="minorHAnsi" w:cs="Arial"/>
          <w:b/>
          <w:sz w:val="22"/>
          <w:szCs w:val="22"/>
        </w:rPr>
        <w:t>Ao</w:t>
      </w:r>
    </w:p>
    <w:p w14:paraId="6125EC9B" w14:textId="77777777" w:rsidR="004441BC" w:rsidRPr="000809EA" w:rsidRDefault="00CC3C01" w:rsidP="004441BC">
      <w:pPr>
        <w:jc w:val="both"/>
        <w:rPr>
          <w:rFonts w:asciiTheme="minorHAnsi" w:hAnsiTheme="minorHAnsi" w:cs="Arial"/>
          <w:b/>
          <w:sz w:val="22"/>
          <w:szCs w:val="22"/>
        </w:rPr>
      </w:pPr>
      <w:r w:rsidRPr="000809EA">
        <w:rPr>
          <w:rFonts w:asciiTheme="minorHAnsi" w:hAnsiTheme="minorHAnsi" w:cs="Arial"/>
          <w:b/>
          <w:sz w:val="22"/>
          <w:szCs w:val="22"/>
        </w:rPr>
        <w:t xml:space="preserve">CONSÓRCIO </w:t>
      </w:r>
      <w:r w:rsidR="006A1A97" w:rsidRPr="000809EA">
        <w:rPr>
          <w:rFonts w:asciiTheme="minorHAnsi" w:hAnsiTheme="minorHAnsi" w:cs="Arial"/>
          <w:b/>
          <w:sz w:val="22"/>
          <w:szCs w:val="22"/>
        </w:rPr>
        <w:t xml:space="preserve">REDE </w:t>
      </w:r>
      <w:r w:rsidRPr="000809EA">
        <w:rPr>
          <w:rFonts w:asciiTheme="minorHAnsi" w:hAnsiTheme="minorHAnsi" w:cs="Arial"/>
          <w:b/>
          <w:sz w:val="22"/>
          <w:szCs w:val="22"/>
        </w:rPr>
        <w:t>NITERÓI</w:t>
      </w:r>
    </w:p>
    <w:p w14:paraId="06F2F3D1" w14:textId="77777777" w:rsidR="004441BC" w:rsidRPr="000809EA" w:rsidRDefault="004441BC" w:rsidP="004441BC">
      <w:pPr>
        <w:jc w:val="both"/>
        <w:rPr>
          <w:rFonts w:asciiTheme="minorHAnsi" w:hAnsiTheme="minorHAnsi" w:cs="Arial"/>
          <w:b/>
          <w:sz w:val="22"/>
          <w:szCs w:val="22"/>
        </w:rPr>
      </w:pPr>
    </w:p>
    <w:p w14:paraId="318055EB" w14:textId="77777777" w:rsidR="004441BC" w:rsidRPr="000809EA" w:rsidRDefault="004441BC" w:rsidP="004441BC">
      <w:pPr>
        <w:jc w:val="both"/>
        <w:rPr>
          <w:rFonts w:asciiTheme="minorHAnsi" w:hAnsiTheme="minorHAnsi" w:cs="Arial"/>
          <w:b/>
          <w:sz w:val="22"/>
          <w:szCs w:val="22"/>
        </w:rPr>
      </w:pPr>
      <w:r w:rsidRPr="000809EA">
        <w:rPr>
          <w:rFonts w:asciiTheme="minorHAnsi" w:hAnsiTheme="minorHAnsi" w:cs="Arial"/>
          <w:b/>
          <w:sz w:val="22"/>
          <w:szCs w:val="22"/>
        </w:rPr>
        <w:t xml:space="preserve">REF.: </w:t>
      </w:r>
      <w:r w:rsidR="006A1A97" w:rsidRPr="000809EA">
        <w:rPr>
          <w:rFonts w:asciiTheme="minorHAnsi" w:hAnsiTheme="minorHAnsi" w:cs="Arial"/>
          <w:b/>
          <w:sz w:val="22"/>
          <w:szCs w:val="22"/>
        </w:rPr>
        <w:t>Pregão Presencial</w:t>
      </w:r>
      <w:r w:rsidRPr="000809EA">
        <w:rPr>
          <w:rFonts w:asciiTheme="minorHAnsi" w:hAnsiTheme="minorHAnsi" w:cs="Arial"/>
          <w:b/>
          <w:sz w:val="22"/>
          <w:szCs w:val="22"/>
        </w:rPr>
        <w:t xml:space="preserve"> </w:t>
      </w:r>
      <w:r w:rsidR="006A1A97" w:rsidRPr="000809EA">
        <w:rPr>
          <w:rFonts w:asciiTheme="minorHAnsi" w:hAnsiTheme="minorHAnsi" w:cs="Arial"/>
          <w:b/>
          <w:sz w:val="22"/>
          <w:szCs w:val="22"/>
        </w:rPr>
        <w:t>n</w:t>
      </w:r>
      <w:r w:rsidRPr="000809EA">
        <w:rPr>
          <w:rFonts w:asciiTheme="minorHAnsi" w:hAnsiTheme="minorHAnsi" w:cs="Arial"/>
          <w:b/>
          <w:sz w:val="22"/>
          <w:szCs w:val="22"/>
        </w:rPr>
        <w:t>º 00</w:t>
      </w:r>
      <w:r w:rsidR="006A1A97" w:rsidRPr="000809EA">
        <w:rPr>
          <w:rFonts w:asciiTheme="minorHAnsi" w:hAnsiTheme="minorHAnsi" w:cs="Arial"/>
          <w:b/>
          <w:sz w:val="22"/>
          <w:szCs w:val="22"/>
        </w:rPr>
        <w:t>9</w:t>
      </w:r>
      <w:r w:rsidRPr="000809EA">
        <w:rPr>
          <w:rFonts w:asciiTheme="minorHAnsi" w:hAnsiTheme="minorHAnsi" w:cs="Arial"/>
          <w:b/>
          <w:sz w:val="22"/>
          <w:szCs w:val="22"/>
        </w:rPr>
        <w:t>/201</w:t>
      </w:r>
      <w:r w:rsidR="006A1A97" w:rsidRPr="000809EA">
        <w:rPr>
          <w:rFonts w:asciiTheme="minorHAnsi" w:hAnsiTheme="minorHAnsi" w:cs="Arial"/>
          <w:b/>
          <w:sz w:val="22"/>
          <w:szCs w:val="22"/>
        </w:rPr>
        <w:t>7</w:t>
      </w:r>
      <w:r w:rsidRPr="000809EA">
        <w:rPr>
          <w:rFonts w:asciiTheme="minorHAnsi" w:hAnsiTheme="minorHAnsi" w:cs="Arial"/>
          <w:b/>
          <w:sz w:val="22"/>
          <w:szCs w:val="22"/>
        </w:rPr>
        <w:t xml:space="preserve"> – Processo: 020/00</w:t>
      </w:r>
      <w:r w:rsidR="006A1A97" w:rsidRPr="000809EA">
        <w:rPr>
          <w:rFonts w:asciiTheme="minorHAnsi" w:hAnsiTheme="minorHAnsi" w:cs="Arial"/>
          <w:b/>
          <w:sz w:val="22"/>
          <w:szCs w:val="22"/>
        </w:rPr>
        <w:t>2561/2017</w:t>
      </w:r>
    </w:p>
    <w:p w14:paraId="236CECAB" w14:textId="77777777" w:rsidR="004441BC" w:rsidRPr="000809EA" w:rsidRDefault="004441BC" w:rsidP="004441BC">
      <w:pPr>
        <w:jc w:val="both"/>
        <w:rPr>
          <w:rFonts w:asciiTheme="minorHAnsi" w:hAnsiTheme="minorHAnsi" w:cs="Arial"/>
          <w:b/>
          <w:sz w:val="22"/>
          <w:szCs w:val="22"/>
        </w:rPr>
      </w:pPr>
    </w:p>
    <w:p w14:paraId="24C01CDC" w14:textId="77777777" w:rsidR="004441BC" w:rsidRPr="000809EA" w:rsidRDefault="004441BC" w:rsidP="004441BC">
      <w:pPr>
        <w:jc w:val="both"/>
        <w:rPr>
          <w:rFonts w:asciiTheme="minorHAnsi" w:hAnsiTheme="minorHAnsi" w:cs="Arial"/>
          <w:b/>
          <w:sz w:val="22"/>
          <w:szCs w:val="22"/>
        </w:rPr>
      </w:pPr>
    </w:p>
    <w:p w14:paraId="791FFB5C" w14:textId="77777777" w:rsidR="004441BC" w:rsidRPr="000809EA" w:rsidRDefault="004441BC" w:rsidP="004441BC">
      <w:pPr>
        <w:jc w:val="both"/>
        <w:rPr>
          <w:rFonts w:asciiTheme="minorHAnsi" w:hAnsiTheme="minorHAnsi" w:cs="Arial"/>
          <w:b/>
          <w:sz w:val="22"/>
          <w:szCs w:val="22"/>
        </w:rPr>
      </w:pPr>
      <w:r w:rsidRPr="000809EA">
        <w:rPr>
          <w:rFonts w:asciiTheme="minorHAnsi" w:hAnsiTheme="minorHAnsi" w:cs="Arial"/>
          <w:b/>
          <w:sz w:val="22"/>
          <w:szCs w:val="22"/>
        </w:rPr>
        <w:t>Prezados Senhores,</w:t>
      </w:r>
    </w:p>
    <w:p w14:paraId="5AFAF7A6" w14:textId="77777777" w:rsidR="004441BC" w:rsidRPr="000809EA" w:rsidRDefault="004441BC" w:rsidP="002314AF">
      <w:pPr>
        <w:jc w:val="both"/>
        <w:rPr>
          <w:rFonts w:asciiTheme="minorHAnsi" w:hAnsiTheme="minorHAnsi" w:cs="Arial"/>
          <w:b/>
          <w:sz w:val="22"/>
          <w:szCs w:val="22"/>
        </w:rPr>
      </w:pPr>
    </w:p>
    <w:p w14:paraId="144241AA" w14:textId="75961621" w:rsidR="003438B9" w:rsidRPr="000809EA" w:rsidRDefault="004E694A" w:rsidP="004E694A">
      <w:pPr>
        <w:spacing w:line="276" w:lineRule="auto"/>
        <w:ind w:firstLine="1134"/>
        <w:jc w:val="both"/>
        <w:rPr>
          <w:rFonts w:asciiTheme="minorHAnsi" w:hAnsiTheme="minorHAnsi" w:cs="Arial"/>
          <w:sz w:val="22"/>
          <w:szCs w:val="22"/>
        </w:rPr>
      </w:pPr>
      <w:r>
        <w:rPr>
          <w:rFonts w:asciiTheme="minorHAnsi" w:hAnsiTheme="minorHAnsi" w:cs="Arial"/>
          <w:sz w:val="22"/>
          <w:szCs w:val="22"/>
        </w:rPr>
        <w:t xml:space="preserve">O </w:t>
      </w:r>
      <w:r w:rsidR="003438B9" w:rsidRPr="000809EA">
        <w:rPr>
          <w:rFonts w:asciiTheme="minorHAnsi" w:hAnsiTheme="minorHAnsi" w:cs="Arial"/>
          <w:sz w:val="22"/>
          <w:szCs w:val="22"/>
        </w:rPr>
        <w:t xml:space="preserve">CONSÓRCIO </w:t>
      </w:r>
      <w:r w:rsidR="006A1A97" w:rsidRPr="000809EA">
        <w:rPr>
          <w:rFonts w:asciiTheme="minorHAnsi" w:hAnsiTheme="minorHAnsi" w:cs="Arial"/>
          <w:sz w:val="22"/>
          <w:szCs w:val="22"/>
        </w:rPr>
        <w:t xml:space="preserve">REDE </w:t>
      </w:r>
      <w:r w:rsidR="006C702B" w:rsidRPr="000809EA">
        <w:rPr>
          <w:rFonts w:asciiTheme="minorHAnsi" w:hAnsiTheme="minorHAnsi" w:cs="Arial"/>
          <w:sz w:val="22"/>
          <w:szCs w:val="22"/>
        </w:rPr>
        <w:t>NITERÓI</w:t>
      </w:r>
      <w:r>
        <w:rPr>
          <w:rFonts w:asciiTheme="minorHAnsi" w:hAnsiTheme="minorHAnsi" w:cs="Arial"/>
          <w:sz w:val="22"/>
          <w:szCs w:val="22"/>
        </w:rPr>
        <w:t xml:space="preserve"> composto pelas empresa</w:t>
      </w:r>
      <w:r w:rsidR="002F0D74" w:rsidRPr="000809EA">
        <w:rPr>
          <w:rFonts w:asciiTheme="minorHAnsi" w:hAnsiTheme="minorHAnsi" w:cs="Arial"/>
          <w:sz w:val="22"/>
          <w:szCs w:val="22"/>
        </w:rPr>
        <w:t>s MCJ-ASSESSORIA HOSPITALAR &amp; INFORMÁTICA</w:t>
      </w:r>
      <w:r w:rsidR="004623A2" w:rsidRPr="000809EA">
        <w:rPr>
          <w:rFonts w:asciiTheme="minorHAnsi" w:hAnsiTheme="minorHAnsi" w:cs="Arial"/>
          <w:sz w:val="22"/>
          <w:szCs w:val="22"/>
        </w:rPr>
        <w:t xml:space="preserve"> LTDA, ECO – EMPRESA DE CONSULTORIA EM SISTEMA E EDITORAÇÃO LTDA e RED</w:t>
      </w:r>
      <w:r w:rsidR="00524A5C" w:rsidRPr="000809EA">
        <w:rPr>
          <w:rFonts w:asciiTheme="minorHAnsi" w:hAnsiTheme="minorHAnsi" w:cs="Arial"/>
          <w:sz w:val="22"/>
          <w:szCs w:val="22"/>
        </w:rPr>
        <w:t xml:space="preserve">T COMUNICAÇÃO MULTIMIDÍA </w:t>
      </w:r>
      <w:proofErr w:type="gramStart"/>
      <w:r w:rsidR="00524A5C" w:rsidRPr="000809EA">
        <w:rPr>
          <w:rFonts w:asciiTheme="minorHAnsi" w:hAnsiTheme="minorHAnsi" w:cs="Arial"/>
          <w:sz w:val="22"/>
          <w:szCs w:val="22"/>
        </w:rPr>
        <w:t xml:space="preserve">LTDA, </w:t>
      </w:r>
      <w:r w:rsidR="003438B9" w:rsidRPr="000809EA">
        <w:rPr>
          <w:rFonts w:asciiTheme="minorHAnsi" w:hAnsiTheme="minorHAnsi" w:cs="Arial"/>
          <w:sz w:val="22"/>
          <w:szCs w:val="22"/>
        </w:rPr>
        <w:t xml:space="preserve"> </w:t>
      </w:r>
      <w:r w:rsidR="004441BC" w:rsidRPr="000809EA">
        <w:rPr>
          <w:rFonts w:asciiTheme="minorHAnsi" w:hAnsiTheme="minorHAnsi" w:cs="Arial"/>
          <w:sz w:val="22"/>
          <w:szCs w:val="22"/>
        </w:rPr>
        <w:t>interpôs</w:t>
      </w:r>
      <w:proofErr w:type="gramEnd"/>
      <w:r w:rsidR="004441BC" w:rsidRPr="000809EA">
        <w:rPr>
          <w:rFonts w:asciiTheme="minorHAnsi" w:hAnsiTheme="minorHAnsi" w:cs="Arial"/>
          <w:sz w:val="22"/>
          <w:szCs w:val="22"/>
        </w:rPr>
        <w:t xml:space="preserve"> recurso contra a </w:t>
      </w:r>
      <w:r w:rsidR="006A1A97" w:rsidRPr="000809EA">
        <w:rPr>
          <w:rFonts w:asciiTheme="minorHAnsi" w:hAnsiTheme="minorHAnsi" w:cs="Arial"/>
          <w:sz w:val="22"/>
          <w:szCs w:val="22"/>
        </w:rPr>
        <w:t xml:space="preserve">decisão </w:t>
      </w:r>
      <w:r w:rsidR="00565FD8" w:rsidRPr="000809EA">
        <w:rPr>
          <w:rFonts w:asciiTheme="minorHAnsi" w:hAnsiTheme="minorHAnsi" w:cs="Arial"/>
          <w:sz w:val="22"/>
          <w:szCs w:val="22"/>
        </w:rPr>
        <w:t xml:space="preserve">da </w:t>
      </w:r>
      <w:r>
        <w:rPr>
          <w:rFonts w:asciiTheme="minorHAnsi" w:hAnsiTheme="minorHAnsi" w:cs="Arial"/>
          <w:sz w:val="22"/>
          <w:szCs w:val="22"/>
        </w:rPr>
        <w:t xml:space="preserve">Pregoeira </w:t>
      </w:r>
      <w:r w:rsidR="006A1A97" w:rsidRPr="000809EA">
        <w:rPr>
          <w:rFonts w:asciiTheme="minorHAnsi" w:hAnsiTheme="minorHAnsi" w:cs="Arial"/>
          <w:sz w:val="22"/>
          <w:szCs w:val="22"/>
        </w:rPr>
        <w:t>que</w:t>
      </w:r>
      <w:r>
        <w:rPr>
          <w:rFonts w:asciiTheme="minorHAnsi" w:hAnsiTheme="minorHAnsi" w:cs="Arial"/>
          <w:sz w:val="22"/>
          <w:szCs w:val="22"/>
        </w:rPr>
        <w:t xml:space="preserve"> o inabilitou e </w:t>
      </w:r>
      <w:r w:rsidR="006A1A97" w:rsidRPr="000809EA">
        <w:rPr>
          <w:rFonts w:asciiTheme="minorHAnsi" w:hAnsiTheme="minorHAnsi" w:cs="Arial"/>
          <w:sz w:val="22"/>
          <w:szCs w:val="22"/>
        </w:rPr>
        <w:t xml:space="preserve"> declarou vencedor o CONSÓRCIO CIPS-PMN RJ 09-2017 – DADOS TI</w:t>
      </w:r>
      <w:r w:rsidR="001973F3" w:rsidRPr="000809EA">
        <w:rPr>
          <w:rFonts w:asciiTheme="minorHAnsi" w:hAnsiTheme="minorHAnsi" w:cs="Arial"/>
          <w:sz w:val="22"/>
          <w:szCs w:val="22"/>
        </w:rPr>
        <w:t>, pelos seguintes motivos:</w:t>
      </w:r>
    </w:p>
    <w:p w14:paraId="4CDDD7DF" w14:textId="77777777" w:rsidR="004441BC" w:rsidRPr="000809EA" w:rsidRDefault="004441BC" w:rsidP="00B60D26">
      <w:pPr>
        <w:spacing w:line="276" w:lineRule="auto"/>
        <w:jc w:val="both"/>
        <w:rPr>
          <w:rFonts w:asciiTheme="minorHAnsi" w:hAnsiTheme="minorHAnsi" w:cs="Arial"/>
          <w:sz w:val="22"/>
          <w:szCs w:val="22"/>
        </w:rPr>
      </w:pPr>
    </w:p>
    <w:p w14:paraId="75AF59EE" w14:textId="77777777" w:rsidR="004441BC" w:rsidRPr="000809EA" w:rsidRDefault="00C22546" w:rsidP="00B60D26">
      <w:pPr>
        <w:numPr>
          <w:ilvl w:val="0"/>
          <w:numId w:val="5"/>
        </w:numPr>
        <w:spacing w:line="276" w:lineRule="auto"/>
        <w:jc w:val="both"/>
        <w:rPr>
          <w:rFonts w:asciiTheme="minorHAnsi" w:hAnsiTheme="minorHAnsi" w:cs="Arial"/>
          <w:sz w:val="22"/>
          <w:szCs w:val="22"/>
        </w:rPr>
      </w:pPr>
      <w:r w:rsidRPr="000809EA">
        <w:rPr>
          <w:rFonts w:asciiTheme="minorHAnsi" w:hAnsiTheme="minorHAnsi" w:cs="Arial"/>
          <w:sz w:val="22"/>
          <w:szCs w:val="22"/>
        </w:rPr>
        <w:t>Inabilitação do CONSÓRCIO REDE NITERÓI “sob a justificativa de que todas as empresas que fazem parte do mesmo não atenderem a qualificação técnica exigida, especificando que a empresa MCJ ASSESSORIA HOSPITALAR &amp; INFORMÁTICA LTDA não atendeu ao subitem 13.4.1, alínea b2, e a empresa REDT COMUNICAÇÃO MULTIMÍDIA LTDA não atendeu o subitem 13.4.1, alíneas b1 e h.”</w:t>
      </w:r>
    </w:p>
    <w:p w14:paraId="6319EA15" w14:textId="77777777" w:rsidR="004441BC" w:rsidRPr="000809EA" w:rsidRDefault="00832D15" w:rsidP="00B60D26">
      <w:pPr>
        <w:numPr>
          <w:ilvl w:val="0"/>
          <w:numId w:val="5"/>
        </w:numPr>
        <w:spacing w:line="276" w:lineRule="auto"/>
        <w:jc w:val="both"/>
        <w:rPr>
          <w:rFonts w:asciiTheme="minorHAnsi" w:hAnsiTheme="minorHAnsi" w:cs="Arial"/>
          <w:sz w:val="22"/>
          <w:szCs w:val="22"/>
        </w:rPr>
      </w:pPr>
      <w:r w:rsidRPr="000809EA">
        <w:rPr>
          <w:rFonts w:asciiTheme="minorHAnsi" w:hAnsiTheme="minorHAnsi" w:cs="Arial"/>
          <w:sz w:val="22"/>
          <w:szCs w:val="22"/>
        </w:rPr>
        <w:t xml:space="preserve">Quanto a apresentação da proposta de preços do CONSÓRCIO CIPS-PMN 09-2017 – DADOS TI não </w:t>
      </w:r>
      <w:proofErr w:type="gramStart"/>
      <w:r w:rsidRPr="000809EA">
        <w:rPr>
          <w:rFonts w:asciiTheme="minorHAnsi" w:hAnsiTheme="minorHAnsi" w:cs="Arial"/>
          <w:sz w:val="22"/>
          <w:szCs w:val="22"/>
        </w:rPr>
        <w:t>ter</w:t>
      </w:r>
      <w:proofErr w:type="gramEnd"/>
      <w:r w:rsidRPr="000809EA">
        <w:rPr>
          <w:rFonts w:asciiTheme="minorHAnsi" w:hAnsiTheme="minorHAnsi" w:cs="Arial"/>
          <w:sz w:val="22"/>
          <w:szCs w:val="22"/>
        </w:rPr>
        <w:t xml:space="preserve"> vindo acompanhada dos documentos descritos no item 9.1 do Edital, da falta das informações constantes no item 10.2 “b” do Edital e itens 4.4.4 e 10.6.1.16 do Termo de Referência.</w:t>
      </w:r>
    </w:p>
    <w:p w14:paraId="743613BF" w14:textId="77777777" w:rsidR="004441BC" w:rsidRPr="000809EA" w:rsidRDefault="00832D15" w:rsidP="00B60D26">
      <w:pPr>
        <w:numPr>
          <w:ilvl w:val="0"/>
          <w:numId w:val="5"/>
        </w:numPr>
        <w:spacing w:line="276" w:lineRule="auto"/>
        <w:jc w:val="both"/>
        <w:rPr>
          <w:rFonts w:asciiTheme="minorHAnsi" w:hAnsiTheme="minorHAnsi" w:cs="Arial"/>
          <w:sz w:val="22"/>
          <w:szCs w:val="22"/>
        </w:rPr>
      </w:pPr>
      <w:bookmarkStart w:id="0" w:name="_Hlk486321652"/>
      <w:r w:rsidRPr="000809EA">
        <w:rPr>
          <w:rFonts w:asciiTheme="minorHAnsi" w:hAnsiTheme="minorHAnsi" w:cs="Arial"/>
          <w:sz w:val="22"/>
          <w:szCs w:val="22"/>
        </w:rPr>
        <w:t xml:space="preserve">Que o CONSÓRCIO CIPS-PMN 09-2017 – DADOS TI </w:t>
      </w:r>
      <w:bookmarkEnd w:id="0"/>
      <w:r w:rsidRPr="000809EA">
        <w:rPr>
          <w:rFonts w:asciiTheme="minorHAnsi" w:hAnsiTheme="minorHAnsi" w:cs="Arial"/>
          <w:sz w:val="22"/>
          <w:szCs w:val="22"/>
        </w:rPr>
        <w:t xml:space="preserve">apresentou o atestado NR10 de suas empresas componentes acompanhadas de simples declaração de vínculo profissional, deixando de atender à exigência do subitem 13.4.1 alínea “e”. </w:t>
      </w:r>
    </w:p>
    <w:p w14:paraId="19DBEC39" w14:textId="506B0AA8" w:rsidR="004E694A" w:rsidRDefault="00F16343" w:rsidP="004E694A">
      <w:pPr>
        <w:numPr>
          <w:ilvl w:val="0"/>
          <w:numId w:val="5"/>
        </w:numPr>
        <w:spacing w:line="276" w:lineRule="auto"/>
        <w:jc w:val="both"/>
        <w:rPr>
          <w:rFonts w:asciiTheme="minorHAnsi" w:hAnsiTheme="minorHAnsi" w:cs="Arial"/>
          <w:sz w:val="22"/>
          <w:szCs w:val="22"/>
        </w:rPr>
      </w:pPr>
      <w:r w:rsidRPr="000809EA">
        <w:rPr>
          <w:rFonts w:asciiTheme="minorHAnsi" w:hAnsiTheme="minorHAnsi" w:cs="Arial"/>
          <w:sz w:val="22"/>
          <w:szCs w:val="22"/>
        </w:rPr>
        <w:t>Que o CONSÓRCIO CIPS-PMN 09-2017 – DADOS TI não apresentou documento que permita a verificação ao subitem 13.4.1, letra “b” – “b1”, uma vez que os documentos apresentados não declaram a utilização do referido protocolo na rede apresentada no atestado de capacidade técnica e CAT para atendimento da exigência.</w:t>
      </w:r>
    </w:p>
    <w:p w14:paraId="3584B3D0" w14:textId="77777777" w:rsidR="004E694A" w:rsidRPr="004E694A" w:rsidRDefault="004E694A" w:rsidP="004E694A">
      <w:pPr>
        <w:spacing w:line="276" w:lineRule="auto"/>
        <w:ind w:firstLine="1134"/>
        <w:jc w:val="both"/>
        <w:rPr>
          <w:rFonts w:asciiTheme="minorHAnsi" w:hAnsiTheme="minorHAnsi" w:cs="Arial"/>
          <w:sz w:val="22"/>
          <w:szCs w:val="22"/>
        </w:rPr>
      </w:pPr>
    </w:p>
    <w:p w14:paraId="482722F4" w14:textId="518F5064" w:rsidR="004E694A" w:rsidRPr="000809EA" w:rsidRDefault="004E694A" w:rsidP="004E694A">
      <w:pPr>
        <w:spacing w:line="276" w:lineRule="auto"/>
        <w:ind w:firstLine="1134"/>
        <w:jc w:val="both"/>
        <w:rPr>
          <w:rFonts w:asciiTheme="minorHAnsi" w:hAnsiTheme="minorHAnsi" w:cs="Arial"/>
          <w:sz w:val="22"/>
          <w:szCs w:val="22"/>
        </w:rPr>
      </w:pPr>
      <w:r>
        <w:rPr>
          <w:rFonts w:asciiTheme="minorHAnsi" w:hAnsiTheme="minorHAnsi" w:cs="Arial"/>
          <w:sz w:val="22"/>
          <w:szCs w:val="22"/>
        </w:rPr>
        <w:t xml:space="preserve">No entanto, nenhum dos </w:t>
      </w:r>
      <w:r w:rsidR="002E1946">
        <w:rPr>
          <w:rFonts w:asciiTheme="minorHAnsi" w:hAnsiTheme="minorHAnsi" w:cs="Arial"/>
          <w:sz w:val="22"/>
          <w:szCs w:val="22"/>
        </w:rPr>
        <w:t>ar</w:t>
      </w:r>
      <w:r>
        <w:rPr>
          <w:rFonts w:asciiTheme="minorHAnsi" w:hAnsiTheme="minorHAnsi" w:cs="Arial"/>
          <w:sz w:val="22"/>
          <w:szCs w:val="22"/>
        </w:rPr>
        <w:t>gum</w:t>
      </w:r>
      <w:r w:rsidR="002E1946">
        <w:rPr>
          <w:rFonts w:asciiTheme="minorHAnsi" w:hAnsiTheme="minorHAnsi" w:cs="Arial"/>
          <w:sz w:val="22"/>
          <w:szCs w:val="22"/>
        </w:rPr>
        <w:t xml:space="preserve">entos merecem prosperar. Senão vejamos: </w:t>
      </w:r>
      <w:r>
        <w:rPr>
          <w:rFonts w:asciiTheme="minorHAnsi" w:hAnsiTheme="minorHAnsi" w:cs="Arial"/>
          <w:sz w:val="22"/>
          <w:szCs w:val="22"/>
        </w:rPr>
        <w:t xml:space="preserve"> </w:t>
      </w:r>
    </w:p>
    <w:p w14:paraId="7734A267" w14:textId="77777777" w:rsidR="00827DDA" w:rsidRPr="000809EA" w:rsidRDefault="00827DDA" w:rsidP="00B60D26">
      <w:pPr>
        <w:spacing w:line="276" w:lineRule="auto"/>
        <w:jc w:val="both"/>
        <w:rPr>
          <w:rFonts w:asciiTheme="minorHAnsi" w:hAnsiTheme="minorHAnsi" w:cs="Arial"/>
          <w:sz w:val="22"/>
          <w:szCs w:val="22"/>
        </w:rPr>
      </w:pPr>
    </w:p>
    <w:p w14:paraId="7F0588C0" w14:textId="2107C913" w:rsidR="00827DDA" w:rsidRPr="002E1946" w:rsidRDefault="00827DDA" w:rsidP="002E1946">
      <w:pPr>
        <w:pStyle w:val="PargrafodaLista"/>
        <w:numPr>
          <w:ilvl w:val="0"/>
          <w:numId w:val="12"/>
        </w:numPr>
        <w:spacing w:line="276" w:lineRule="auto"/>
        <w:jc w:val="both"/>
        <w:rPr>
          <w:rFonts w:asciiTheme="minorHAnsi" w:hAnsiTheme="minorHAnsi" w:cs="Arial"/>
          <w:b/>
          <w:sz w:val="22"/>
          <w:szCs w:val="22"/>
          <w:u w:val="single"/>
        </w:rPr>
      </w:pPr>
      <w:r w:rsidRPr="002E1946">
        <w:rPr>
          <w:rFonts w:asciiTheme="minorHAnsi" w:hAnsiTheme="minorHAnsi" w:cs="Arial"/>
          <w:b/>
          <w:sz w:val="22"/>
          <w:szCs w:val="22"/>
          <w:u w:val="single"/>
        </w:rPr>
        <w:t>DA INABILITAÇÃO</w:t>
      </w:r>
      <w:r w:rsidR="005C58AA" w:rsidRPr="002E1946">
        <w:rPr>
          <w:rFonts w:asciiTheme="minorHAnsi" w:hAnsiTheme="minorHAnsi" w:cs="Arial"/>
          <w:b/>
          <w:sz w:val="22"/>
          <w:szCs w:val="22"/>
          <w:u w:val="single"/>
        </w:rPr>
        <w:t xml:space="preserve"> DO CONSÓRCIO REDE NITERÓI </w:t>
      </w:r>
      <w:r w:rsidR="00B3153B" w:rsidRPr="002E1946">
        <w:rPr>
          <w:rFonts w:asciiTheme="minorHAnsi" w:hAnsiTheme="minorHAnsi" w:cs="Arial"/>
          <w:b/>
          <w:sz w:val="22"/>
          <w:szCs w:val="22"/>
          <w:u w:val="single"/>
        </w:rPr>
        <w:t>PELO DESCUMPRIMENTO</w:t>
      </w:r>
      <w:r w:rsidR="0071448C" w:rsidRPr="002E1946">
        <w:rPr>
          <w:rFonts w:asciiTheme="minorHAnsi" w:hAnsiTheme="minorHAnsi" w:cs="Arial"/>
          <w:b/>
          <w:sz w:val="22"/>
          <w:szCs w:val="22"/>
          <w:u w:val="single"/>
        </w:rPr>
        <w:t xml:space="preserve"> DOS REQUISITOS DE CAPACIDADE TÉCNICA EXIGIDOS NO EDITAL</w:t>
      </w:r>
    </w:p>
    <w:p w14:paraId="0A78FA23" w14:textId="77777777" w:rsidR="00827DDA" w:rsidRPr="000809EA" w:rsidRDefault="00827DDA" w:rsidP="00B60D26">
      <w:pPr>
        <w:spacing w:line="276" w:lineRule="auto"/>
        <w:jc w:val="both"/>
        <w:rPr>
          <w:rFonts w:asciiTheme="minorHAnsi" w:hAnsiTheme="minorHAnsi" w:cs="Arial"/>
          <w:sz w:val="22"/>
          <w:szCs w:val="22"/>
        </w:rPr>
      </w:pPr>
    </w:p>
    <w:p w14:paraId="558E5E54" w14:textId="7478CB55" w:rsidR="00FE1D65" w:rsidRPr="000809EA" w:rsidRDefault="005C58AA" w:rsidP="002E1946">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As</w:t>
      </w:r>
      <w:r w:rsidR="00D3352D" w:rsidRPr="000809EA">
        <w:rPr>
          <w:rFonts w:asciiTheme="minorHAnsi" w:hAnsiTheme="minorHAnsi" w:cs="Arial"/>
          <w:sz w:val="22"/>
          <w:szCs w:val="22"/>
        </w:rPr>
        <w:t xml:space="preserve"> alegações do</w:t>
      </w:r>
      <w:r w:rsidRPr="000809EA">
        <w:rPr>
          <w:rFonts w:asciiTheme="minorHAnsi" w:hAnsiTheme="minorHAnsi" w:cs="Arial"/>
          <w:sz w:val="22"/>
          <w:szCs w:val="22"/>
        </w:rPr>
        <w:t xml:space="preserve"> </w:t>
      </w:r>
      <w:r w:rsidR="002A6250" w:rsidRPr="000809EA">
        <w:rPr>
          <w:rFonts w:asciiTheme="minorHAnsi" w:hAnsiTheme="minorHAnsi" w:cs="Arial"/>
          <w:sz w:val="22"/>
          <w:szCs w:val="22"/>
        </w:rPr>
        <w:t>r</w:t>
      </w:r>
      <w:r w:rsidR="008750C1" w:rsidRPr="000809EA">
        <w:rPr>
          <w:rFonts w:asciiTheme="minorHAnsi" w:hAnsiTheme="minorHAnsi" w:cs="Arial"/>
          <w:sz w:val="22"/>
          <w:szCs w:val="22"/>
        </w:rPr>
        <w:t xml:space="preserve">ecorrente </w:t>
      </w:r>
      <w:r w:rsidRPr="000809EA">
        <w:rPr>
          <w:rFonts w:asciiTheme="minorHAnsi" w:hAnsiTheme="minorHAnsi" w:cs="Arial"/>
          <w:sz w:val="22"/>
          <w:szCs w:val="22"/>
        </w:rPr>
        <w:t>têm</w:t>
      </w:r>
      <w:r w:rsidR="00F7568A" w:rsidRPr="000809EA">
        <w:rPr>
          <w:rFonts w:asciiTheme="minorHAnsi" w:hAnsiTheme="minorHAnsi" w:cs="Arial"/>
          <w:sz w:val="22"/>
          <w:szCs w:val="22"/>
        </w:rPr>
        <w:t xml:space="preserve"> fulcro no Art.</w:t>
      </w:r>
      <w:r w:rsidR="002E1946">
        <w:rPr>
          <w:rFonts w:asciiTheme="minorHAnsi" w:hAnsiTheme="minorHAnsi" w:cs="Arial"/>
          <w:sz w:val="22"/>
          <w:szCs w:val="22"/>
        </w:rPr>
        <w:t xml:space="preserve"> </w:t>
      </w:r>
      <w:r w:rsidR="00F7568A" w:rsidRPr="000809EA">
        <w:rPr>
          <w:rFonts w:asciiTheme="minorHAnsi" w:hAnsiTheme="minorHAnsi" w:cs="Arial"/>
          <w:sz w:val="22"/>
          <w:szCs w:val="22"/>
        </w:rPr>
        <w:t>33</w:t>
      </w:r>
      <w:r w:rsidR="002A6250" w:rsidRPr="000809EA">
        <w:rPr>
          <w:rFonts w:asciiTheme="minorHAnsi" w:hAnsiTheme="minorHAnsi" w:cs="Arial"/>
          <w:sz w:val="22"/>
          <w:szCs w:val="22"/>
        </w:rPr>
        <w:t>,</w:t>
      </w:r>
      <w:r w:rsidR="00AB5F6B" w:rsidRPr="000809EA">
        <w:rPr>
          <w:rFonts w:asciiTheme="minorHAnsi" w:hAnsiTheme="minorHAnsi" w:cs="Arial"/>
          <w:sz w:val="22"/>
          <w:szCs w:val="22"/>
        </w:rPr>
        <w:t xml:space="preserve"> inciso III</w:t>
      </w:r>
      <w:r w:rsidR="009F1A0A" w:rsidRPr="000809EA">
        <w:rPr>
          <w:rFonts w:asciiTheme="minorHAnsi" w:hAnsiTheme="minorHAnsi" w:cs="Arial"/>
          <w:sz w:val="22"/>
          <w:szCs w:val="22"/>
        </w:rPr>
        <w:t>,</w:t>
      </w:r>
      <w:r w:rsidR="00AB5F6B" w:rsidRPr="000809EA">
        <w:rPr>
          <w:rFonts w:asciiTheme="minorHAnsi" w:hAnsiTheme="minorHAnsi" w:cs="Arial"/>
          <w:sz w:val="22"/>
          <w:szCs w:val="22"/>
        </w:rPr>
        <w:t xml:space="preserve"> da</w:t>
      </w:r>
      <w:r w:rsidR="002A6250" w:rsidRPr="000809EA">
        <w:rPr>
          <w:rFonts w:asciiTheme="minorHAnsi" w:hAnsiTheme="minorHAnsi" w:cs="Arial"/>
          <w:sz w:val="22"/>
          <w:szCs w:val="22"/>
        </w:rPr>
        <w:t xml:space="preserve"> Lei </w:t>
      </w:r>
      <w:r w:rsidR="0030785E" w:rsidRPr="000809EA">
        <w:rPr>
          <w:rFonts w:asciiTheme="minorHAnsi" w:hAnsiTheme="minorHAnsi" w:cs="Arial"/>
          <w:sz w:val="22"/>
          <w:szCs w:val="22"/>
        </w:rPr>
        <w:t>nº</w:t>
      </w:r>
      <w:r w:rsidR="002A6250" w:rsidRPr="000809EA">
        <w:rPr>
          <w:rFonts w:asciiTheme="minorHAnsi" w:hAnsiTheme="minorHAnsi" w:cs="Arial"/>
          <w:sz w:val="22"/>
          <w:szCs w:val="22"/>
        </w:rPr>
        <w:t xml:space="preserve"> 8.666/93</w:t>
      </w:r>
      <w:r w:rsidR="00460ADE" w:rsidRPr="000809EA">
        <w:rPr>
          <w:rFonts w:asciiTheme="minorHAnsi" w:hAnsiTheme="minorHAnsi" w:cs="Arial"/>
          <w:sz w:val="22"/>
          <w:szCs w:val="22"/>
        </w:rPr>
        <w:t xml:space="preserve">, pleiteando a possibilidade do </w:t>
      </w:r>
      <w:r w:rsidR="00DD1D24" w:rsidRPr="000809EA">
        <w:rPr>
          <w:rFonts w:asciiTheme="minorHAnsi" w:hAnsiTheme="minorHAnsi" w:cs="Arial"/>
          <w:sz w:val="22"/>
          <w:szCs w:val="22"/>
        </w:rPr>
        <w:t>somatório dos requisitos de cada consorciado para efeitos de qualificação técnica e econômico</w:t>
      </w:r>
      <w:r w:rsidR="00FE1D65" w:rsidRPr="000809EA">
        <w:rPr>
          <w:rFonts w:asciiTheme="minorHAnsi" w:hAnsiTheme="minorHAnsi" w:cs="Arial"/>
          <w:sz w:val="22"/>
          <w:szCs w:val="22"/>
        </w:rPr>
        <w:t>-financeira</w:t>
      </w:r>
      <w:r w:rsidR="00F31043" w:rsidRPr="000809EA">
        <w:rPr>
          <w:rFonts w:asciiTheme="minorHAnsi" w:hAnsiTheme="minorHAnsi" w:cs="Arial"/>
          <w:sz w:val="22"/>
          <w:szCs w:val="22"/>
        </w:rPr>
        <w:t>:</w:t>
      </w:r>
    </w:p>
    <w:p w14:paraId="2448712E" w14:textId="77777777" w:rsidR="00FE1D65" w:rsidRPr="000809EA" w:rsidRDefault="00FE1D65" w:rsidP="00B60D26">
      <w:pPr>
        <w:spacing w:line="276" w:lineRule="auto"/>
        <w:jc w:val="both"/>
        <w:rPr>
          <w:rFonts w:asciiTheme="minorHAnsi" w:hAnsiTheme="minorHAnsi" w:cs="Arial"/>
          <w:sz w:val="22"/>
          <w:szCs w:val="22"/>
        </w:rPr>
      </w:pPr>
    </w:p>
    <w:p w14:paraId="5682B6B5" w14:textId="18D71A2E" w:rsidR="00F31043" w:rsidRPr="000809EA" w:rsidRDefault="00FE1D65" w:rsidP="0026543B">
      <w:pPr>
        <w:spacing w:line="276" w:lineRule="auto"/>
        <w:ind w:left="2832" w:firstLine="8"/>
        <w:jc w:val="both"/>
        <w:rPr>
          <w:rFonts w:asciiTheme="minorHAnsi" w:hAnsiTheme="minorHAnsi" w:cs="Arial"/>
          <w:sz w:val="22"/>
          <w:szCs w:val="22"/>
        </w:rPr>
      </w:pPr>
      <w:r w:rsidRPr="000809EA">
        <w:rPr>
          <w:rFonts w:asciiTheme="minorHAnsi" w:hAnsiTheme="minorHAnsi" w:cs="Arial"/>
          <w:sz w:val="22"/>
          <w:szCs w:val="22"/>
        </w:rPr>
        <w:t>“Art. 33. Quando permitida na licitação a participação de empresas em consórcio, observar-se</w:t>
      </w:r>
      <w:r w:rsidR="00C27A76" w:rsidRPr="000809EA">
        <w:rPr>
          <w:rFonts w:asciiTheme="minorHAnsi" w:hAnsiTheme="minorHAnsi" w:cs="Arial"/>
          <w:sz w:val="22"/>
          <w:szCs w:val="22"/>
        </w:rPr>
        <w:t>-ão as seguintes normas:</w:t>
      </w:r>
      <w:r w:rsidR="00AB5F6B" w:rsidRPr="000809EA">
        <w:rPr>
          <w:rFonts w:asciiTheme="minorHAnsi" w:hAnsiTheme="minorHAnsi" w:cs="Arial"/>
          <w:sz w:val="22"/>
          <w:szCs w:val="22"/>
        </w:rPr>
        <w:t xml:space="preserve"> </w:t>
      </w:r>
      <w:r w:rsidR="00F7568A" w:rsidRPr="000809EA">
        <w:rPr>
          <w:rFonts w:asciiTheme="minorHAnsi" w:hAnsiTheme="minorHAnsi" w:cs="Arial"/>
          <w:sz w:val="22"/>
          <w:szCs w:val="22"/>
        </w:rPr>
        <w:t xml:space="preserve"> </w:t>
      </w:r>
    </w:p>
    <w:p w14:paraId="60EE7BED" w14:textId="5BF05ABE" w:rsidR="00F31043" w:rsidRPr="000809EA" w:rsidRDefault="00F31043" w:rsidP="0026543B">
      <w:pPr>
        <w:spacing w:line="276" w:lineRule="auto"/>
        <w:ind w:left="2832" w:firstLine="8"/>
        <w:jc w:val="both"/>
        <w:rPr>
          <w:rFonts w:asciiTheme="minorHAnsi" w:hAnsiTheme="minorHAnsi" w:cs="Arial"/>
          <w:sz w:val="22"/>
          <w:szCs w:val="22"/>
        </w:rPr>
      </w:pPr>
      <w:r w:rsidRPr="000809EA">
        <w:rPr>
          <w:rFonts w:asciiTheme="minorHAnsi" w:hAnsiTheme="minorHAnsi" w:cs="Arial"/>
          <w:sz w:val="22"/>
          <w:szCs w:val="22"/>
        </w:rPr>
        <w:t>(...)</w:t>
      </w:r>
    </w:p>
    <w:p w14:paraId="5EC80A97" w14:textId="77777777" w:rsidR="0026543B" w:rsidRDefault="00EB517D" w:rsidP="0026543B">
      <w:pPr>
        <w:spacing w:line="276" w:lineRule="auto"/>
        <w:jc w:val="both"/>
        <w:rPr>
          <w:rFonts w:asciiTheme="minorHAnsi" w:hAnsiTheme="minorHAnsi" w:cs="Arial"/>
          <w:color w:val="000000"/>
          <w:sz w:val="22"/>
          <w:szCs w:val="22"/>
          <w:shd w:val="clear" w:color="auto" w:fill="FFFFFF"/>
        </w:rPr>
      </w:pPr>
      <w:r w:rsidRPr="000809EA">
        <w:rPr>
          <w:rFonts w:asciiTheme="minorHAnsi" w:hAnsiTheme="minorHAnsi" w:cs="Arial"/>
          <w:sz w:val="22"/>
          <w:szCs w:val="22"/>
        </w:rPr>
        <w:tab/>
      </w:r>
      <w:r w:rsidRPr="000809EA">
        <w:rPr>
          <w:rFonts w:asciiTheme="minorHAnsi" w:hAnsiTheme="minorHAnsi" w:cs="Arial"/>
          <w:sz w:val="22"/>
          <w:szCs w:val="22"/>
        </w:rPr>
        <w:tab/>
      </w:r>
      <w:r w:rsidRPr="000809EA">
        <w:rPr>
          <w:rFonts w:asciiTheme="minorHAnsi" w:hAnsiTheme="minorHAnsi" w:cs="Arial"/>
          <w:sz w:val="22"/>
          <w:szCs w:val="22"/>
        </w:rPr>
        <w:tab/>
      </w:r>
      <w:r w:rsidRPr="000809EA">
        <w:rPr>
          <w:rFonts w:asciiTheme="minorHAnsi" w:hAnsiTheme="minorHAnsi" w:cs="Arial"/>
          <w:sz w:val="22"/>
          <w:szCs w:val="22"/>
        </w:rPr>
        <w:tab/>
      </w:r>
      <w:r w:rsidR="000B38F4" w:rsidRPr="000809EA">
        <w:rPr>
          <w:rFonts w:asciiTheme="minorHAnsi" w:hAnsiTheme="minorHAnsi" w:cs="Arial"/>
          <w:color w:val="000000"/>
          <w:sz w:val="22"/>
          <w:szCs w:val="22"/>
          <w:shd w:val="clear" w:color="auto" w:fill="FFFFFF"/>
        </w:rPr>
        <w:t xml:space="preserve">III - apresentação dos documentos exigidos nos </w:t>
      </w:r>
      <w:proofErr w:type="spellStart"/>
      <w:r w:rsidR="000B38F4" w:rsidRPr="000809EA">
        <w:rPr>
          <w:rFonts w:asciiTheme="minorHAnsi" w:hAnsiTheme="minorHAnsi" w:cs="Arial"/>
          <w:color w:val="000000"/>
          <w:sz w:val="22"/>
          <w:szCs w:val="22"/>
          <w:shd w:val="clear" w:color="auto" w:fill="FFFFFF"/>
        </w:rPr>
        <w:t>arts</w:t>
      </w:r>
      <w:proofErr w:type="spellEnd"/>
      <w:r w:rsidR="000B38F4" w:rsidRPr="000809EA">
        <w:rPr>
          <w:rFonts w:asciiTheme="minorHAnsi" w:hAnsiTheme="minorHAnsi" w:cs="Arial"/>
          <w:color w:val="000000"/>
          <w:sz w:val="22"/>
          <w:szCs w:val="22"/>
          <w:shd w:val="clear" w:color="auto" w:fill="FFFFFF"/>
        </w:rPr>
        <w:t xml:space="preserve">. 28 a 31 desta Lei por </w:t>
      </w:r>
    </w:p>
    <w:p w14:paraId="2E3EEABE" w14:textId="1B1D159E" w:rsidR="000B38F4" w:rsidRPr="000809EA" w:rsidRDefault="000B38F4" w:rsidP="0026543B">
      <w:pPr>
        <w:spacing w:line="276" w:lineRule="auto"/>
        <w:ind w:left="2832"/>
        <w:jc w:val="both"/>
        <w:rPr>
          <w:rFonts w:asciiTheme="minorHAnsi" w:hAnsiTheme="minorHAnsi"/>
          <w:sz w:val="22"/>
          <w:szCs w:val="22"/>
        </w:rPr>
      </w:pPr>
      <w:r w:rsidRPr="000809EA">
        <w:rPr>
          <w:rFonts w:asciiTheme="minorHAnsi" w:hAnsiTheme="minorHAnsi" w:cs="Arial"/>
          <w:color w:val="000000"/>
          <w:sz w:val="22"/>
          <w:szCs w:val="22"/>
          <w:shd w:val="clear" w:color="auto" w:fill="FFFFFF"/>
        </w:rPr>
        <w:t xml:space="preserve">parte de cada consorciado, admitindo-se, para efeito de qualificação técnica, o somatório dos quantitativos de cada consorciado, e, para efeito de qualificação econômico-financeira, o somatório dos valores de cada </w:t>
      </w:r>
      <w:r w:rsidRPr="000809EA">
        <w:rPr>
          <w:rFonts w:asciiTheme="minorHAnsi" w:hAnsiTheme="minorHAnsi" w:cs="Arial"/>
          <w:color w:val="000000"/>
          <w:sz w:val="22"/>
          <w:szCs w:val="22"/>
          <w:shd w:val="clear" w:color="auto" w:fill="FFFFFF"/>
        </w:rPr>
        <w:lastRenderedPageBreak/>
        <w:t>consorciado, na proporção de sua respectiva participação, podendo a Administração estabelecer, para o consórcio, um acréscimo de até 30% (trinta por cento) dos valores exigidos para licitante individual, inexigível este acréscimo para os consórcios compostos, em sua totalidade, por micro e pequenas empresas assim definidas em lei;</w:t>
      </w:r>
    </w:p>
    <w:p w14:paraId="387D45CC" w14:textId="77777777" w:rsidR="00AD6238" w:rsidRPr="000809EA" w:rsidRDefault="00AD6238" w:rsidP="00B60D26">
      <w:pPr>
        <w:spacing w:line="276" w:lineRule="auto"/>
        <w:jc w:val="both"/>
        <w:rPr>
          <w:rFonts w:asciiTheme="minorHAnsi" w:hAnsiTheme="minorHAnsi" w:cs="Arial"/>
          <w:sz w:val="22"/>
          <w:szCs w:val="22"/>
        </w:rPr>
      </w:pPr>
    </w:p>
    <w:p w14:paraId="0BB48205" w14:textId="5CBB697D" w:rsidR="004E4377" w:rsidRPr="000809EA" w:rsidRDefault="00582C7A" w:rsidP="002E1946">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Não obstante, </w:t>
      </w:r>
      <w:r w:rsidR="00873EFD" w:rsidRPr="000809EA">
        <w:rPr>
          <w:rFonts w:asciiTheme="minorHAnsi" w:hAnsiTheme="minorHAnsi" w:cs="Arial"/>
          <w:sz w:val="22"/>
          <w:szCs w:val="22"/>
        </w:rPr>
        <w:t xml:space="preserve">em </w:t>
      </w:r>
      <w:r w:rsidR="00804A08" w:rsidRPr="000809EA">
        <w:rPr>
          <w:rFonts w:asciiTheme="minorHAnsi" w:hAnsiTheme="minorHAnsi" w:cs="Arial"/>
          <w:sz w:val="22"/>
          <w:szCs w:val="22"/>
        </w:rPr>
        <w:t>diligente análise do recurso apresentado, constata-se, peremptoriame</w:t>
      </w:r>
      <w:r w:rsidR="002E1946">
        <w:rPr>
          <w:rFonts w:asciiTheme="minorHAnsi" w:hAnsiTheme="minorHAnsi" w:cs="Arial"/>
          <w:sz w:val="22"/>
          <w:szCs w:val="22"/>
        </w:rPr>
        <w:t>nte, que o recorrente</w:t>
      </w:r>
      <w:r w:rsidR="00804A08" w:rsidRPr="000809EA">
        <w:rPr>
          <w:rFonts w:asciiTheme="minorHAnsi" w:hAnsiTheme="minorHAnsi" w:cs="Arial"/>
          <w:sz w:val="22"/>
          <w:szCs w:val="22"/>
        </w:rPr>
        <w:t xml:space="preserve"> não </w:t>
      </w:r>
      <w:r w:rsidR="00287A99" w:rsidRPr="000809EA">
        <w:rPr>
          <w:rFonts w:asciiTheme="minorHAnsi" w:hAnsiTheme="minorHAnsi" w:cs="Arial"/>
          <w:sz w:val="22"/>
          <w:szCs w:val="22"/>
        </w:rPr>
        <w:t>cumpriu com o referido dispositivo legal, nem isoladamente</w:t>
      </w:r>
      <w:r w:rsidR="00256259" w:rsidRPr="000809EA">
        <w:rPr>
          <w:rFonts w:asciiTheme="minorHAnsi" w:hAnsiTheme="minorHAnsi" w:cs="Arial"/>
          <w:sz w:val="22"/>
          <w:szCs w:val="22"/>
        </w:rPr>
        <w:t xml:space="preserve">, nem no conjunto </w:t>
      </w:r>
      <w:r w:rsidR="002E1946">
        <w:rPr>
          <w:rFonts w:asciiTheme="minorHAnsi" w:hAnsiTheme="minorHAnsi" w:cs="Arial"/>
          <w:sz w:val="22"/>
          <w:szCs w:val="22"/>
        </w:rPr>
        <w:t xml:space="preserve">com todas </w:t>
      </w:r>
      <w:r w:rsidR="00256259" w:rsidRPr="000809EA">
        <w:rPr>
          <w:rFonts w:asciiTheme="minorHAnsi" w:hAnsiTheme="minorHAnsi" w:cs="Arial"/>
          <w:sz w:val="22"/>
          <w:szCs w:val="22"/>
        </w:rPr>
        <w:t>as empresas que o compõe</w:t>
      </w:r>
      <w:r w:rsidR="002E1946">
        <w:rPr>
          <w:rFonts w:asciiTheme="minorHAnsi" w:hAnsiTheme="minorHAnsi" w:cs="Arial"/>
          <w:sz w:val="22"/>
          <w:szCs w:val="22"/>
        </w:rPr>
        <w:t xml:space="preserve">, posto que os atestados não preenchem </w:t>
      </w:r>
      <w:r w:rsidR="00305C0E" w:rsidRPr="000809EA">
        <w:rPr>
          <w:rFonts w:asciiTheme="minorHAnsi" w:hAnsiTheme="minorHAnsi" w:cs="Arial"/>
          <w:sz w:val="22"/>
          <w:szCs w:val="22"/>
        </w:rPr>
        <w:t>as exigências previstas no ato convocatóri</w:t>
      </w:r>
      <w:r w:rsidR="00E43C6C" w:rsidRPr="000809EA">
        <w:rPr>
          <w:rFonts w:asciiTheme="minorHAnsi" w:hAnsiTheme="minorHAnsi" w:cs="Arial"/>
          <w:sz w:val="22"/>
          <w:szCs w:val="22"/>
        </w:rPr>
        <w:t>o</w:t>
      </w:r>
      <w:r w:rsidR="00AB43BA" w:rsidRPr="000809EA">
        <w:rPr>
          <w:rFonts w:asciiTheme="minorHAnsi" w:hAnsiTheme="minorHAnsi" w:cs="Arial"/>
          <w:sz w:val="22"/>
          <w:szCs w:val="22"/>
        </w:rPr>
        <w:t xml:space="preserve"> -</w:t>
      </w:r>
      <w:r w:rsidR="00E01810" w:rsidRPr="000809EA">
        <w:rPr>
          <w:rFonts w:asciiTheme="minorHAnsi" w:hAnsiTheme="minorHAnsi" w:cs="Arial"/>
          <w:sz w:val="22"/>
          <w:szCs w:val="22"/>
        </w:rPr>
        <w:t xml:space="preserve"> Edital </w:t>
      </w:r>
      <w:r w:rsidR="002255D0" w:rsidRPr="000809EA">
        <w:rPr>
          <w:rFonts w:asciiTheme="minorHAnsi" w:hAnsiTheme="minorHAnsi" w:cs="Arial"/>
          <w:sz w:val="22"/>
          <w:szCs w:val="22"/>
        </w:rPr>
        <w:t xml:space="preserve">do </w:t>
      </w:r>
      <w:r w:rsidR="006671F1" w:rsidRPr="000809EA">
        <w:rPr>
          <w:rFonts w:asciiTheme="minorHAnsi" w:hAnsiTheme="minorHAnsi" w:cs="Arial"/>
          <w:sz w:val="22"/>
          <w:szCs w:val="22"/>
        </w:rPr>
        <w:t>Pregão</w:t>
      </w:r>
      <w:r w:rsidR="00DB7E0E" w:rsidRPr="000809EA">
        <w:rPr>
          <w:rFonts w:asciiTheme="minorHAnsi" w:hAnsiTheme="minorHAnsi" w:cs="Arial"/>
          <w:sz w:val="22"/>
          <w:szCs w:val="22"/>
        </w:rPr>
        <w:t xml:space="preserve"> Presencial </w:t>
      </w:r>
      <w:r w:rsidR="008A452B" w:rsidRPr="000809EA">
        <w:rPr>
          <w:rFonts w:asciiTheme="minorHAnsi" w:hAnsiTheme="minorHAnsi" w:cs="Arial"/>
          <w:sz w:val="22"/>
          <w:szCs w:val="22"/>
        </w:rPr>
        <w:t>nº 0</w:t>
      </w:r>
      <w:r w:rsidR="006671F1" w:rsidRPr="000809EA">
        <w:rPr>
          <w:rFonts w:asciiTheme="minorHAnsi" w:hAnsiTheme="minorHAnsi" w:cs="Arial"/>
          <w:sz w:val="22"/>
          <w:szCs w:val="22"/>
        </w:rPr>
        <w:t>09/2017</w:t>
      </w:r>
      <w:r w:rsidR="00E01810" w:rsidRPr="000809EA">
        <w:rPr>
          <w:rFonts w:asciiTheme="minorHAnsi" w:hAnsiTheme="minorHAnsi" w:cs="Arial"/>
          <w:sz w:val="22"/>
          <w:szCs w:val="22"/>
        </w:rPr>
        <w:t xml:space="preserve">, </w:t>
      </w:r>
      <w:r w:rsidR="005A7D91" w:rsidRPr="000809EA">
        <w:rPr>
          <w:rFonts w:asciiTheme="minorHAnsi" w:hAnsiTheme="minorHAnsi" w:cs="Arial"/>
          <w:sz w:val="22"/>
          <w:szCs w:val="22"/>
        </w:rPr>
        <w:t>item</w:t>
      </w:r>
      <w:r w:rsidR="002B0D45" w:rsidRPr="000809EA">
        <w:rPr>
          <w:rFonts w:asciiTheme="minorHAnsi" w:hAnsiTheme="minorHAnsi" w:cs="Arial"/>
          <w:sz w:val="22"/>
          <w:szCs w:val="22"/>
        </w:rPr>
        <w:t xml:space="preserve"> 13.4</w:t>
      </w:r>
      <w:r w:rsidR="00F8796C" w:rsidRPr="000809EA">
        <w:rPr>
          <w:rFonts w:asciiTheme="minorHAnsi" w:hAnsiTheme="minorHAnsi" w:cs="Arial"/>
          <w:sz w:val="22"/>
          <w:szCs w:val="22"/>
        </w:rPr>
        <w:t>.1 do Edital</w:t>
      </w:r>
      <w:r w:rsidR="00DB7E0E" w:rsidRPr="000809EA">
        <w:rPr>
          <w:rFonts w:asciiTheme="minorHAnsi" w:hAnsiTheme="minorHAnsi" w:cs="Arial"/>
          <w:sz w:val="22"/>
          <w:szCs w:val="22"/>
        </w:rPr>
        <w:t>, conforme descrito</w:t>
      </w:r>
      <w:r w:rsidR="00272B3A" w:rsidRPr="000809EA">
        <w:rPr>
          <w:rFonts w:asciiTheme="minorHAnsi" w:hAnsiTheme="minorHAnsi" w:cs="Arial"/>
          <w:sz w:val="22"/>
          <w:szCs w:val="22"/>
        </w:rPr>
        <w:t xml:space="preserve"> a seguir:</w:t>
      </w:r>
    </w:p>
    <w:p w14:paraId="36E7ECD3" w14:textId="77777777" w:rsidR="00752C83" w:rsidRPr="000809EA" w:rsidRDefault="00752C83" w:rsidP="00B60D26">
      <w:pPr>
        <w:spacing w:line="276" w:lineRule="auto"/>
        <w:jc w:val="both"/>
        <w:rPr>
          <w:rFonts w:asciiTheme="minorHAnsi" w:hAnsiTheme="minorHAnsi" w:cs="Arial"/>
          <w:sz w:val="22"/>
          <w:szCs w:val="22"/>
        </w:rPr>
      </w:pPr>
    </w:p>
    <w:p w14:paraId="37C10548" w14:textId="11F98753" w:rsidR="00737FC3" w:rsidRPr="000809EA" w:rsidRDefault="00737FC3" w:rsidP="00A01F84">
      <w:pPr>
        <w:pStyle w:val="PargrafodaLista"/>
        <w:numPr>
          <w:ilvl w:val="0"/>
          <w:numId w:val="10"/>
        </w:numPr>
        <w:spacing w:line="276" w:lineRule="auto"/>
        <w:jc w:val="both"/>
        <w:rPr>
          <w:rFonts w:asciiTheme="minorHAnsi" w:hAnsiTheme="minorHAnsi" w:cs="Arial"/>
          <w:sz w:val="22"/>
          <w:szCs w:val="22"/>
        </w:rPr>
      </w:pPr>
      <w:r w:rsidRPr="000809EA">
        <w:rPr>
          <w:rFonts w:asciiTheme="minorHAnsi" w:hAnsiTheme="minorHAnsi" w:cs="Arial"/>
          <w:sz w:val="22"/>
          <w:szCs w:val="22"/>
        </w:rPr>
        <w:t>E</w:t>
      </w:r>
      <w:r w:rsidR="002737DD" w:rsidRPr="000809EA">
        <w:rPr>
          <w:rFonts w:asciiTheme="minorHAnsi" w:hAnsiTheme="minorHAnsi" w:cs="Arial"/>
          <w:sz w:val="22"/>
          <w:szCs w:val="22"/>
        </w:rPr>
        <w:t>mpresa MCJ-ASSESSORIA HOSPITALAR &amp; INFORM</w:t>
      </w:r>
      <w:r w:rsidR="00835108" w:rsidRPr="000809EA">
        <w:rPr>
          <w:rFonts w:asciiTheme="minorHAnsi" w:hAnsiTheme="minorHAnsi" w:cs="Arial"/>
          <w:sz w:val="22"/>
          <w:szCs w:val="22"/>
        </w:rPr>
        <w:t>ÁTICA LTDA</w:t>
      </w:r>
      <w:r w:rsidR="008F20BA" w:rsidRPr="000809EA">
        <w:rPr>
          <w:rFonts w:asciiTheme="minorHAnsi" w:hAnsiTheme="minorHAnsi" w:cs="Arial"/>
          <w:sz w:val="22"/>
          <w:szCs w:val="22"/>
        </w:rPr>
        <w:t xml:space="preserve"> – documentação</w:t>
      </w:r>
      <w:r w:rsidR="0022733D" w:rsidRPr="000809EA">
        <w:rPr>
          <w:rFonts w:asciiTheme="minorHAnsi" w:hAnsiTheme="minorHAnsi" w:cs="Arial"/>
          <w:sz w:val="22"/>
          <w:szCs w:val="22"/>
        </w:rPr>
        <w:t xml:space="preserve"> referente ao item 13.4.1 do Edital</w:t>
      </w:r>
      <w:r w:rsidRPr="000809EA">
        <w:rPr>
          <w:rFonts w:asciiTheme="minorHAnsi" w:hAnsiTheme="minorHAnsi" w:cs="Arial"/>
          <w:sz w:val="22"/>
          <w:szCs w:val="22"/>
        </w:rPr>
        <w:t>:</w:t>
      </w:r>
    </w:p>
    <w:p w14:paraId="70A5C9AC" w14:textId="77777777" w:rsidR="00735014" w:rsidRPr="000809EA" w:rsidRDefault="00735014" w:rsidP="00DD2E46">
      <w:pPr>
        <w:pStyle w:val="PargrafodaLista"/>
        <w:spacing w:line="276" w:lineRule="auto"/>
        <w:rPr>
          <w:rFonts w:asciiTheme="minorHAnsi" w:hAnsiTheme="minorHAnsi" w:cs="Arial"/>
          <w:sz w:val="22"/>
          <w:szCs w:val="22"/>
        </w:rPr>
      </w:pPr>
    </w:p>
    <w:p w14:paraId="6632C6A5" w14:textId="3E87DBFE" w:rsidR="00BC3ABB" w:rsidRPr="000809EA" w:rsidRDefault="00BC3ABB" w:rsidP="00DD2E46">
      <w:pPr>
        <w:pStyle w:val="PargrafodaLista"/>
        <w:spacing w:line="276" w:lineRule="auto"/>
        <w:rPr>
          <w:rFonts w:asciiTheme="minorHAnsi" w:hAnsiTheme="minorHAnsi" w:cs="Arial"/>
          <w:sz w:val="22"/>
          <w:szCs w:val="22"/>
        </w:rPr>
      </w:pPr>
      <w:r w:rsidRPr="000809EA">
        <w:rPr>
          <w:rFonts w:asciiTheme="minorHAnsi" w:hAnsiTheme="minorHAnsi" w:cs="Arial"/>
          <w:sz w:val="22"/>
          <w:szCs w:val="22"/>
        </w:rPr>
        <w:t xml:space="preserve">1.A </w:t>
      </w:r>
      <w:r w:rsidR="00DD2E46" w:rsidRPr="000809EA">
        <w:rPr>
          <w:rFonts w:asciiTheme="minorHAnsi" w:hAnsiTheme="minorHAnsi" w:cs="Arial"/>
          <w:sz w:val="22"/>
          <w:szCs w:val="22"/>
        </w:rPr>
        <w:t>–</w:t>
      </w:r>
      <w:r w:rsidR="00737FC3" w:rsidRPr="000809EA">
        <w:rPr>
          <w:rFonts w:asciiTheme="minorHAnsi" w:hAnsiTheme="minorHAnsi" w:cs="Arial"/>
          <w:sz w:val="22"/>
          <w:szCs w:val="22"/>
        </w:rPr>
        <w:t xml:space="preserve"> N</w:t>
      </w:r>
      <w:r w:rsidR="00835108" w:rsidRPr="000809EA">
        <w:rPr>
          <w:rFonts w:asciiTheme="minorHAnsi" w:hAnsiTheme="minorHAnsi" w:cs="Arial"/>
          <w:sz w:val="22"/>
          <w:szCs w:val="22"/>
        </w:rPr>
        <w:t>ão apresentou documentação referente a</w:t>
      </w:r>
      <w:r w:rsidR="00090A1F" w:rsidRPr="000809EA">
        <w:rPr>
          <w:rFonts w:asciiTheme="minorHAnsi" w:hAnsiTheme="minorHAnsi" w:cs="Arial"/>
          <w:sz w:val="22"/>
          <w:szCs w:val="22"/>
        </w:rPr>
        <w:t>o subitem 13.4.1</w:t>
      </w:r>
      <w:r w:rsidR="00C1615B" w:rsidRPr="000809EA">
        <w:rPr>
          <w:rFonts w:asciiTheme="minorHAnsi" w:hAnsiTheme="minorHAnsi" w:cs="Arial"/>
          <w:sz w:val="22"/>
          <w:szCs w:val="22"/>
        </w:rPr>
        <w:t>,</w:t>
      </w:r>
      <w:r w:rsidR="00090A1F" w:rsidRPr="000809EA">
        <w:rPr>
          <w:rFonts w:asciiTheme="minorHAnsi" w:hAnsiTheme="minorHAnsi" w:cs="Arial"/>
          <w:sz w:val="22"/>
          <w:szCs w:val="22"/>
        </w:rPr>
        <w:t xml:space="preserve"> alínea b – b2</w:t>
      </w:r>
      <w:r w:rsidR="004D774F" w:rsidRPr="000809EA">
        <w:rPr>
          <w:rFonts w:asciiTheme="minorHAnsi" w:hAnsiTheme="minorHAnsi" w:cs="Arial"/>
          <w:sz w:val="22"/>
          <w:szCs w:val="22"/>
        </w:rPr>
        <w:t xml:space="preserve"> do Edital</w:t>
      </w:r>
      <w:r w:rsidR="00835108" w:rsidRPr="000809EA">
        <w:rPr>
          <w:rFonts w:asciiTheme="minorHAnsi" w:hAnsiTheme="minorHAnsi" w:cs="Arial"/>
          <w:sz w:val="22"/>
          <w:szCs w:val="22"/>
        </w:rPr>
        <w:t>;</w:t>
      </w:r>
    </w:p>
    <w:p w14:paraId="4EB15E29" w14:textId="77777777" w:rsidR="00735014" w:rsidRPr="000809EA" w:rsidRDefault="00735014" w:rsidP="00B60D26">
      <w:pPr>
        <w:pStyle w:val="PargrafodaLista"/>
        <w:spacing w:line="276" w:lineRule="auto"/>
        <w:rPr>
          <w:rFonts w:asciiTheme="minorHAnsi" w:hAnsiTheme="minorHAnsi" w:cs="Arial"/>
          <w:sz w:val="22"/>
          <w:szCs w:val="22"/>
        </w:rPr>
      </w:pPr>
    </w:p>
    <w:p w14:paraId="0A3614B6" w14:textId="4B750DFB" w:rsidR="00806D97" w:rsidRPr="000809EA" w:rsidRDefault="00BC3ABB" w:rsidP="00A01F84">
      <w:pPr>
        <w:pStyle w:val="PargrafodaLista"/>
        <w:spacing w:line="276" w:lineRule="auto"/>
        <w:jc w:val="both"/>
        <w:rPr>
          <w:rFonts w:asciiTheme="minorHAnsi" w:hAnsiTheme="minorHAnsi" w:cs="Arial"/>
          <w:sz w:val="22"/>
          <w:szCs w:val="22"/>
        </w:rPr>
      </w:pPr>
      <w:r w:rsidRPr="000809EA">
        <w:rPr>
          <w:rFonts w:asciiTheme="minorHAnsi" w:hAnsiTheme="minorHAnsi" w:cs="Arial"/>
          <w:sz w:val="22"/>
          <w:szCs w:val="22"/>
        </w:rPr>
        <w:t xml:space="preserve">1.B </w:t>
      </w:r>
      <w:r w:rsidR="00C6156E" w:rsidRPr="000809EA">
        <w:rPr>
          <w:rFonts w:asciiTheme="minorHAnsi" w:hAnsiTheme="minorHAnsi" w:cs="Arial"/>
          <w:sz w:val="22"/>
          <w:szCs w:val="22"/>
        </w:rPr>
        <w:t>–</w:t>
      </w:r>
      <w:r w:rsidRPr="000809EA">
        <w:rPr>
          <w:rFonts w:asciiTheme="minorHAnsi" w:hAnsiTheme="minorHAnsi" w:cs="Arial"/>
          <w:sz w:val="22"/>
          <w:szCs w:val="22"/>
        </w:rPr>
        <w:t xml:space="preserve"> </w:t>
      </w:r>
      <w:r w:rsidR="0007457C" w:rsidRPr="000809EA">
        <w:rPr>
          <w:rFonts w:asciiTheme="minorHAnsi" w:hAnsiTheme="minorHAnsi" w:cs="Arial"/>
          <w:sz w:val="22"/>
          <w:szCs w:val="22"/>
        </w:rPr>
        <w:t xml:space="preserve">Apresentou </w:t>
      </w:r>
      <w:r w:rsidR="002B643D" w:rsidRPr="000809EA">
        <w:rPr>
          <w:rFonts w:asciiTheme="minorHAnsi" w:hAnsiTheme="minorHAnsi" w:cs="Arial"/>
          <w:sz w:val="22"/>
          <w:szCs w:val="22"/>
        </w:rPr>
        <w:t>“</w:t>
      </w:r>
      <w:r w:rsidR="00587153" w:rsidRPr="000809EA">
        <w:rPr>
          <w:rFonts w:asciiTheme="minorHAnsi" w:hAnsiTheme="minorHAnsi" w:cs="Arial"/>
          <w:sz w:val="22"/>
          <w:szCs w:val="22"/>
        </w:rPr>
        <w:t>Declaração de Fornecimento”</w:t>
      </w:r>
      <w:r w:rsidRPr="000809EA">
        <w:rPr>
          <w:rFonts w:asciiTheme="minorHAnsi" w:hAnsiTheme="minorHAnsi" w:cs="Arial"/>
          <w:sz w:val="22"/>
          <w:szCs w:val="22"/>
        </w:rPr>
        <w:t xml:space="preserve"> referente </w:t>
      </w:r>
      <w:r w:rsidR="0011459E" w:rsidRPr="000809EA">
        <w:rPr>
          <w:rFonts w:asciiTheme="minorHAnsi" w:hAnsiTheme="minorHAnsi" w:cs="Arial"/>
          <w:sz w:val="22"/>
          <w:szCs w:val="22"/>
        </w:rPr>
        <w:t xml:space="preserve">ao subitem 13.4.1 alínea </w:t>
      </w:r>
      <w:r w:rsidR="00F3701E" w:rsidRPr="000809EA">
        <w:rPr>
          <w:rFonts w:asciiTheme="minorHAnsi" w:hAnsiTheme="minorHAnsi" w:cs="Arial"/>
          <w:sz w:val="22"/>
          <w:szCs w:val="22"/>
        </w:rPr>
        <w:t>b – b1</w:t>
      </w:r>
      <w:r w:rsidR="00B14FFC" w:rsidRPr="000809EA">
        <w:rPr>
          <w:rFonts w:asciiTheme="minorHAnsi" w:hAnsiTheme="minorHAnsi" w:cs="Arial"/>
          <w:sz w:val="22"/>
          <w:szCs w:val="22"/>
        </w:rPr>
        <w:t xml:space="preserve"> do Edital</w:t>
      </w:r>
      <w:r w:rsidR="00F3701E" w:rsidRPr="000809EA">
        <w:rPr>
          <w:rFonts w:asciiTheme="minorHAnsi" w:hAnsiTheme="minorHAnsi" w:cs="Arial"/>
          <w:sz w:val="22"/>
          <w:szCs w:val="22"/>
        </w:rPr>
        <w:t xml:space="preserve">, </w:t>
      </w:r>
      <w:r w:rsidR="00A5231E" w:rsidRPr="000809EA">
        <w:rPr>
          <w:rFonts w:asciiTheme="minorHAnsi" w:hAnsiTheme="minorHAnsi" w:cs="Arial"/>
          <w:sz w:val="22"/>
          <w:szCs w:val="22"/>
        </w:rPr>
        <w:t>fornecido pela Fundação</w:t>
      </w:r>
      <w:r w:rsidR="00806D97" w:rsidRPr="000809EA">
        <w:rPr>
          <w:rFonts w:asciiTheme="minorHAnsi" w:hAnsiTheme="minorHAnsi" w:cs="Arial"/>
          <w:sz w:val="22"/>
          <w:szCs w:val="22"/>
        </w:rPr>
        <w:t xml:space="preserve"> Municipal de Educação </w:t>
      </w:r>
      <w:r w:rsidR="00AF36C9" w:rsidRPr="000809EA">
        <w:rPr>
          <w:rFonts w:asciiTheme="minorHAnsi" w:hAnsiTheme="minorHAnsi" w:cs="Arial"/>
          <w:sz w:val="22"/>
          <w:szCs w:val="22"/>
        </w:rPr>
        <w:t>de Niterói</w:t>
      </w:r>
      <w:r w:rsidR="00F3701E" w:rsidRPr="000809EA">
        <w:rPr>
          <w:rFonts w:asciiTheme="minorHAnsi" w:hAnsiTheme="minorHAnsi" w:cs="Arial"/>
          <w:sz w:val="22"/>
          <w:szCs w:val="22"/>
        </w:rPr>
        <w:t>,</w:t>
      </w:r>
      <w:r w:rsidR="00AF36C9" w:rsidRPr="000809EA">
        <w:rPr>
          <w:rFonts w:asciiTheme="minorHAnsi" w:hAnsiTheme="minorHAnsi" w:cs="Arial"/>
          <w:sz w:val="22"/>
          <w:szCs w:val="22"/>
        </w:rPr>
        <w:t xml:space="preserve"> datado de 01/06/2017</w:t>
      </w:r>
      <w:r w:rsidR="00DD2E46" w:rsidRPr="000809EA">
        <w:rPr>
          <w:rFonts w:asciiTheme="minorHAnsi" w:hAnsiTheme="minorHAnsi" w:cs="Arial"/>
          <w:sz w:val="22"/>
          <w:szCs w:val="22"/>
        </w:rPr>
        <w:t>.</w:t>
      </w:r>
      <w:r w:rsidR="00074EE0" w:rsidRPr="000809EA">
        <w:rPr>
          <w:rFonts w:asciiTheme="minorHAnsi" w:hAnsiTheme="minorHAnsi" w:cs="Arial"/>
          <w:sz w:val="22"/>
          <w:szCs w:val="22"/>
        </w:rPr>
        <w:t xml:space="preserve"> </w:t>
      </w:r>
      <w:r w:rsidR="00DD2E46" w:rsidRPr="000809EA">
        <w:rPr>
          <w:rFonts w:asciiTheme="minorHAnsi" w:hAnsiTheme="minorHAnsi" w:cs="Arial"/>
          <w:sz w:val="22"/>
          <w:szCs w:val="22"/>
        </w:rPr>
        <w:t>N</w:t>
      </w:r>
      <w:r w:rsidR="0007457C" w:rsidRPr="000809EA">
        <w:rPr>
          <w:rFonts w:asciiTheme="minorHAnsi" w:hAnsiTheme="minorHAnsi" w:cs="Arial"/>
          <w:sz w:val="22"/>
          <w:szCs w:val="22"/>
        </w:rPr>
        <w:t>o entanto, o respectivo</w:t>
      </w:r>
      <w:r w:rsidR="00C6156E" w:rsidRPr="000809EA">
        <w:rPr>
          <w:rFonts w:asciiTheme="minorHAnsi" w:hAnsiTheme="minorHAnsi" w:cs="Arial"/>
          <w:sz w:val="22"/>
          <w:szCs w:val="22"/>
        </w:rPr>
        <w:t xml:space="preserve"> </w:t>
      </w:r>
      <w:r w:rsidR="004635EE" w:rsidRPr="000809EA">
        <w:rPr>
          <w:rFonts w:asciiTheme="minorHAnsi" w:hAnsiTheme="minorHAnsi" w:cs="Arial"/>
          <w:sz w:val="22"/>
          <w:szCs w:val="22"/>
        </w:rPr>
        <w:t xml:space="preserve">CAT - </w:t>
      </w:r>
      <w:r w:rsidR="00074EE0" w:rsidRPr="000809EA">
        <w:rPr>
          <w:rFonts w:asciiTheme="minorHAnsi" w:hAnsiTheme="minorHAnsi" w:cs="Arial"/>
          <w:sz w:val="22"/>
          <w:szCs w:val="22"/>
        </w:rPr>
        <w:t>Certidão de Acervo Técnico</w:t>
      </w:r>
      <w:r w:rsidR="00CD29A4" w:rsidRPr="000809EA">
        <w:rPr>
          <w:rFonts w:asciiTheme="minorHAnsi" w:hAnsiTheme="minorHAnsi" w:cs="Arial"/>
          <w:sz w:val="22"/>
          <w:szCs w:val="22"/>
        </w:rPr>
        <w:t xml:space="preserve"> do</w:t>
      </w:r>
      <w:r w:rsidR="00CE275D" w:rsidRPr="000809EA">
        <w:rPr>
          <w:rFonts w:asciiTheme="minorHAnsi" w:hAnsiTheme="minorHAnsi" w:cs="Arial"/>
          <w:sz w:val="22"/>
          <w:szCs w:val="22"/>
        </w:rPr>
        <w:t xml:space="preserve"> CREA-MG foi emitido “SEM</w:t>
      </w:r>
      <w:r w:rsidR="00CD29A4" w:rsidRPr="000809EA">
        <w:rPr>
          <w:rFonts w:asciiTheme="minorHAnsi" w:hAnsiTheme="minorHAnsi" w:cs="Arial"/>
          <w:sz w:val="22"/>
          <w:szCs w:val="22"/>
        </w:rPr>
        <w:t xml:space="preserve"> REGISTRO DE ATESTADO</w:t>
      </w:r>
      <w:r w:rsidR="00CE275D" w:rsidRPr="000809EA">
        <w:rPr>
          <w:rFonts w:asciiTheme="minorHAnsi" w:hAnsiTheme="minorHAnsi" w:cs="Arial"/>
          <w:sz w:val="22"/>
          <w:szCs w:val="22"/>
        </w:rPr>
        <w:t>”</w:t>
      </w:r>
      <w:r w:rsidR="002F356F" w:rsidRPr="000809EA">
        <w:rPr>
          <w:rFonts w:asciiTheme="minorHAnsi" w:hAnsiTheme="minorHAnsi" w:cs="Arial"/>
          <w:sz w:val="22"/>
          <w:szCs w:val="22"/>
        </w:rPr>
        <w:t>,</w:t>
      </w:r>
      <w:r w:rsidR="00CE275D" w:rsidRPr="000809EA">
        <w:rPr>
          <w:rFonts w:asciiTheme="minorHAnsi" w:hAnsiTheme="minorHAnsi" w:cs="Arial"/>
          <w:sz w:val="22"/>
          <w:szCs w:val="22"/>
        </w:rPr>
        <w:t xml:space="preserve"> contrariando</w:t>
      </w:r>
      <w:r w:rsidR="00134693" w:rsidRPr="000809EA">
        <w:rPr>
          <w:rFonts w:asciiTheme="minorHAnsi" w:hAnsiTheme="minorHAnsi" w:cs="Arial"/>
          <w:sz w:val="22"/>
          <w:szCs w:val="22"/>
        </w:rPr>
        <w:t xml:space="preserve"> o estabelecido no </w:t>
      </w:r>
      <w:r w:rsidR="000D2A98" w:rsidRPr="000809EA">
        <w:rPr>
          <w:rFonts w:asciiTheme="minorHAnsi" w:hAnsiTheme="minorHAnsi" w:cs="Arial"/>
          <w:sz w:val="22"/>
          <w:szCs w:val="22"/>
        </w:rPr>
        <w:t xml:space="preserve">supracitado subitem do </w:t>
      </w:r>
      <w:r w:rsidR="00B14FFC" w:rsidRPr="000809EA">
        <w:rPr>
          <w:rFonts w:asciiTheme="minorHAnsi" w:hAnsiTheme="minorHAnsi" w:cs="Arial"/>
          <w:sz w:val="22"/>
          <w:szCs w:val="22"/>
        </w:rPr>
        <w:t>Edital</w:t>
      </w:r>
      <w:r w:rsidR="00F4325C" w:rsidRPr="000809EA">
        <w:rPr>
          <w:rFonts w:asciiTheme="minorHAnsi" w:hAnsiTheme="minorHAnsi" w:cs="Arial"/>
          <w:sz w:val="22"/>
          <w:szCs w:val="22"/>
        </w:rPr>
        <w:t>.</w:t>
      </w:r>
      <w:r w:rsidR="002E3050" w:rsidRPr="000809EA">
        <w:rPr>
          <w:rFonts w:asciiTheme="minorHAnsi" w:hAnsiTheme="minorHAnsi" w:cs="Arial"/>
          <w:sz w:val="22"/>
          <w:szCs w:val="22"/>
        </w:rPr>
        <w:t xml:space="preserve"> Ademais, o quantitativo informado na referida Declaração informa o </w:t>
      </w:r>
      <w:r w:rsidR="004E0F07">
        <w:rPr>
          <w:rFonts w:asciiTheme="minorHAnsi" w:hAnsiTheme="minorHAnsi" w:cs="Arial"/>
          <w:sz w:val="22"/>
          <w:szCs w:val="22"/>
        </w:rPr>
        <w:t>valor</w:t>
      </w:r>
      <w:r w:rsidR="002E3050" w:rsidRPr="000809EA">
        <w:rPr>
          <w:rFonts w:asciiTheme="minorHAnsi" w:hAnsiTheme="minorHAnsi" w:cs="Arial"/>
          <w:sz w:val="22"/>
          <w:szCs w:val="22"/>
        </w:rPr>
        <w:t xml:space="preserve"> de apenas </w:t>
      </w:r>
      <w:r w:rsidR="0056004C">
        <w:rPr>
          <w:rFonts w:asciiTheme="minorHAnsi" w:hAnsiTheme="minorHAnsi" w:cs="Arial"/>
          <w:sz w:val="22"/>
          <w:szCs w:val="22"/>
        </w:rPr>
        <w:t>“</w:t>
      </w:r>
      <w:r w:rsidR="002E3050" w:rsidRPr="0056004C">
        <w:rPr>
          <w:rFonts w:asciiTheme="minorHAnsi" w:hAnsiTheme="minorHAnsi" w:cs="Arial"/>
          <w:sz w:val="22"/>
          <w:szCs w:val="22"/>
        </w:rPr>
        <w:t>12 U</w:t>
      </w:r>
      <w:r w:rsidR="0056004C" w:rsidRPr="0056004C">
        <w:rPr>
          <w:rFonts w:asciiTheme="minorHAnsi" w:hAnsiTheme="minorHAnsi" w:cs="Arial"/>
          <w:sz w:val="22"/>
          <w:szCs w:val="22"/>
        </w:rPr>
        <w:t>N</w:t>
      </w:r>
      <w:r w:rsidR="002E3050" w:rsidRPr="0056004C">
        <w:rPr>
          <w:rFonts w:asciiTheme="minorHAnsi" w:hAnsiTheme="minorHAnsi" w:cs="Arial"/>
          <w:sz w:val="22"/>
          <w:szCs w:val="22"/>
        </w:rPr>
        <w:t>/M</w:t>
      </w:r>
      <w:r w:rsidR="004D1F70" w:rsidRPr="0056004C">
        <w:rPr>
          <w:rFonts w:asciiTheme="minorHAnsi" w:hAnsiTheme="minorHAnsi" w:cs="Arial"/>
          <w:sz w:val="22"/>
          <w:szCs w:val="22"/>
        </w:rPr>
        <w:t>ÊS</w:t>
      </w:r>
      <w:r w:rsidR="0056004C">
        <w:rPr>
          <w:rFonts w:asciiTheme="minorHAnsi" w:hAnsiTheme="minorHAnsi" w:cs="Arial"/>
          <w:sz w:val="22"/>
          <w:szCs w:val="22"/>
        </w:rPr>
        <w:t>”</w:t>
      </w:r>
      <w:r w:rsidR="004D1F70" w:rsidRPr="000809EA">
        <w:rPr>
          <w:rFonts w:asciiTheme="minorHAnsi" w:hAnsiTheme="minorHAnsi" w:cs="Arial"/>
          <w:sz w:val="22"/>
          <w:szCs w:val="22"/>
        </w:rPr>
        <w:t xml:space="preserve">, não comprovando a qualificação técnica para a prestação do serviço na ordem de grandeza </w:t>
      </w:r>
      <w:r w:rsidR="004E0F07">
        <w:rPr>
          <w:rFonts w:asciiTheme="minorHAnsi" w:hAnsiTheme="minorHAnsi" w:cs="Arial"/>
          <w:sz w:val="22"/>
          <w:szCs w:val="22"/>
        </w:rPr>
        <w:t>requerida pelo</w:t>
      </w:r>
      <w:r w:rsidR="00B56DE8" w:rsidRPr="000809EA">
        <w:rPr>
          <w:rFonts w:asciiTheme="minorHAnsi" w:hAnsiTheme="minorHAnsi" w:cs="Arial"/>
          <w:sz w:val="22"/>
          <w:szCs w:val="22"/>
        </w:rPr>
        <w:t xml:space="preserve"> Edital. Assim sendo, tal declaração não </w:t>
      </w:r>
      <w:r w:rsidR="009072D9" w:rsidRPr="000809EA">
        <w:rPr>
          <w:rFonts w:asciiTheme="minorHAnsi" w:hAnsiTheme="minorHAnsi" w:cs="Arial"/>
          <w:sz w:val="22"/>
          <w:szCs w:val="22"/>
        </w:rPr>
        <w:t xml:space="preserve">é suficiente para atestar a capacidade técnica da MCJ-ASSESSORIA HOSPITALAR </w:t>
      </w:r>
      <w:r w:rsidR="00180374" w:rsidRPr="000809EA">
        <w:rPr>
          <w:rFonts w:asciiTheme="minorHAnsi" w:hAnsiTheme="minorHAnsi" w:cs="Arial"/>
          <w:sz w:val="22"/>
          <w:szCs w:val="22"/>
        </w:rPr>
        <w:t>&amp; INFORMÁTICA LTDA.</w:t>
      </w:r>
    </w:p>
    <w:p w14:paraId="218B6147" w14:textId="77777777" w:rsidR="00735014" w:rsidRPr="000809EA" w:rsidRDefault="00735014" w:rsidP="00A01F84">
      <w:pPr>
        <w:pStyle w:val="PargrafodaLista"/>
        <w:spacing w:line="276" w:lineRule="auto"/>
        <w:jc w:val="both"/>
        <w:rPr>
          <w:rFonts w:asciiTheme="minorHAnsi" w:hAnsiTheme="minorHAnsi" w:cs="Arial"/>
          <w:sz w:val="22"/>
          <w:szCs w:val="22"/>
        </w:rPr>
      </w:pPr>
    </w:p>
    <w:p w14:paraId="07990DB3" w14:textId="6121A1AF" w:rsidR="00DD2E46" w:rsidRPr="000809EA" w:rsidRDefault="00DD2E46" w:rsidP="00A01F84">
      <w:pPr>
        <w:pStyle w:val="PargrafodaLista"/>
        <w:spacing w:line="276" w:lineRule="auto"/>
        <w:jc w:val="both"/>
        <w:rPr>
          <w:rFonts w:asciiTheme="minorHAnsi" w:hAnsiTheme="minorHAnsi" w:cs="Arial"/>
          <w:sz w:val="22"/>
          <w:szCs w:val="22"/>
        </w:rPr>
      </w:pPr>
      <w:r w:rsidRPr="000809EA">
        <w:rPr>
          <w:rFonts w:asciiTheme="minorHAnsi" w:hAnsiTheme="minorHAnsi" w:cs="Arial"/>
          <w:sz w:val="22"/>
          <w:szCs w:val="22"/>
        </w:rPr>
        <w:t xml:space="preserve">1.C – </w:t>
      </w:r>
      <w:r w:rsidR="00B15FDB" w:rsidRPr="000809EA">
        <w:rPr>
          <w:rFonts w:asciiTheme="minorHAnsi" w:hAnsiTheme="minorHAnsi" w:cs="Arial"/>
          <w:sz w:val="22"/>
          <w:szCs w:val="22"/>
        </w:rPr>
        <w:t xml:space="preserve">O atestado fornecido pela empresa </w:t>
      </w:r>
      <w:proofErr w:type="spellStart"/>
      <w:r w:rsidR="00B15FDB" w:rsidRPr="000809EA">
        <w:rPr>
          <w:rFonts w:asciiTheme="minorHAnsi" w:hAnsiTheme="minorHAnsi" w:cs="Arial"/>
          <w:sz w:val="22"/>
          <w:szCs w:val="22"/>
        </w:rPr>
        <w:t>Briskcom</w:t>
      </w:r>
      <w:proofErr w:type="spellEnd"/>
      <w:r w:rsidR="00B15FDB" w:rsidRPr="000809EA">
        <w:rPr>
          <w:rFonts w:asciiTheme="minorHAnsi" w:hAnsiTheme="minorHAnsi" w:cs="Arial"/>
          <w:sz w:val="22"/>
          <w:szCs w:val="22"/>
        </w:rPr>
        <w:t xml:space="preserve"> Ltda, datado de </w:t>
      </w:r>
      <w:r w:rsidR="00D52E2E" w:rsidRPr="000809EA">
        <w:rPr>
          <w:rFonts w:asciiTheme="minorHAnsi" w:hAnsiTheme="minorHAnsi" w:cs="Arial"/>
          <w:sz w:val="22"/>
          <w:szCs w:val="22"/>
        </w:rPr>
        <w:t xml:space="preserve">26/11/2015 não </w:t>
      </w:r>
      <w:r w:rsidR="003D1535" w:rsidRPr="000809EA">
        <w:rPr>
          <w:rFonts w:asciiTheme="minorHAnsi" w:hAnsiTheme="minorHAnsi" w:cs="Arial"/>
          <w:sz w:val="22"/>
          <w:szCs w:val="22"/>
        </w:rPr>
        <w:t>apresentou registro</w:t>
      </w:r>
      <w:r w:rsidR="00D52E2E" w:rsidRPr="000809EA">
        <w:rPr>
          <w:rFonts w:asciiTheme="minorHAnsi" w:hAnsiTheme="minorHAnsi" w:cs="Arial"/>
          <w:sz w:val="22"/>
          <w:szCs w:val="22"/>
        </w:rPr>
        <w:t xml:space="preserve"> na e</w:t>
      </w:r>
      <w:r w:rsidR="00CE5154" w:rsidRPr="000809EA">
        <w:rPr>
          <w:rFonts w:asciiTheme="minorHAnsi" w:hAnsiTheme="minorHAnsi" w:cs="Arial"/>
          <w:sz w:val="22"/>
          <w:szCs w:val="22"/>
        </w:rPr>
        <w:t xml:space="preserve">ntidade profissional competente. Além disso, </w:t>
      </w:r>
      <w:r w:rsidR="007A64C5" w:rsidRPr="000809EA">
        <w:rPr>
          <w:rFonts w:asciiTheme="minorHAnsi" w:hAnsiTheme="minorHAnsi" w:cs="Arial"/>
          <w:sz w:val="22"/>
          <w:szCs w:val="22"/>
        </w:rPr>
        <w:t>este atestado não se refere ao serviço objeto deste Edital, se referindo ao cadastramento de estações VSAT junto à</w:t>
      </w:r>
      <w:r w:rsidR="000A4C22" w:rsidRPr="000809EA">
        <w:rPr>
          <w:rFonts w:asciiTheme="minorHAnsi" w:hAnsiTheme="minorHAnsi" w:cs="Arial"/>
          <w:sz w:val="22"/>
          <w:szCs w:val="22"/>
        </w:rPr>
        <w:t xml:space="preserve"> ANATEL. Este atestado não tem qualq</w:t>
      </w:r>
      <w:r w:rsidR="004E0F07">
        <w:rPr>
          <w:rFonts w:asciiTheme="minorHAnsi" w:hAnsiTheme="minorHAnsi" w:cs="Arial"/>
          <w:sz w:val="22"/>
          <w:szCs w:val="22"/>
        </w:rPr>
        <w:t>uer relevância, portanto, na aná</w:t>
      </w:r>
      <w:r w:rsidR="000A4C22" w:rsidRPr="000809EA">
        <w:rPr>
          <w:rFonts w:asciiTheme="minorHAnsi" w:hAnsiTheme="minorHAnsi" w:cs="Arial"/>
          <w:sz w:val="22"/>
          <w:szCs w:val="22"/>
        </w:rPr>
        <w:t xml:space="preserve">lise de qualificação técnica do </w:t>
      </w:r>
      <w:r w:rsidR="00335913">
        <w:rPr>
          <w:rFonts w:asciiTheme="minorHAnsi" w:hAnsiTheme="minorHAnsi" w:cs="Arial"/>
          <w:sz w:val="22"/>
          <w:szCs w:val="22"/>
        </w:rPr>
        <w:t>r</w:t>
      </w:r>
      <w:r w:rsidR="004E0F07" w:rsidRPr="00335913">
        <w:rPr>
          <w:rFonts w:asciiTheme="minorHAnsi" w:hAnsiTheme="minorHAnsi" w:cs="Arial"/>
          <w:sz w:val="22"/>
          <w:szCs w:val="22"/>
        </w:rPr>
        <w:t>ecorrente</w:t>
      </w:r>
      <w:r w:rsidR="000A4C22" w:rsidRPr="000809EA">
        <w:rPr>
          <w:rFonts w:asciiTheme="minorHAnsi" w:hAnsiTheme="minorHAnsi" w:cs="Arial"/>
          <w:sz w:val="22"/>
          <w:szCs w:val="22"/>
        </w:rPr>
        <w:t>.</w:t>
      </w:r>
    </w:p>
    <w:p w14:paraId="731E2EFF" w14:textId="77777777" w:rsidR="00735014" w:rsidRPr="000809EA" w:rsidRDefault="00735014" w:rsidP="00D52E2E">
      <w:pPr>
        <w:pStyle w:val="PargrafodaLista"/>
        <w:spacing w:line="276" w:lineRule="auto"/>
        <w:rPr>
          <w:rFonts w:asciiTheme="minorHAnsi" w:hAnsiTheme="minorHAnsi" w:cs="Arial"/>
          <w:sz w:val="22"/>
          <w:szCs w:val="22"/>
        </w:rPr>
      </w:pPr>
    </w:p>
    <w:p w14:paraId="17D85023" w14:textId="585AC147" w:rsidR="00D52E2E" w:rsidRPr="000809EA" w:rsidRDefault="00D52E2E" w:rsidP="00A01F84">
      <w:pPr>
        <w:pStyle w:val="PargrafodaLista"/>
        <w:spacing w:line="276" w:lineRule="auto"/>
        <w:jc w:val="both"/>
        <w:rPr>
          <w:rFonts w:asciiTheme="minorHAnsi" w:hAnsiTheme="minorHAnsi" w:cs="Arial"/>
          <w:sz w:val="22"/>
          <w:szCs w:val="22"/>
        </w:rPr>
      </w:pPr>
      <w:r w:rsidRPr="000809EA">
        <w:rPr>
          <w:rFonts w:asciiTheme="minorHAnsi" w:hAnsiTheme="minorHAnsi" w:cs="Arial"/>
          <w:sz w:val="22"/>
          <w:szCs w:val="22"/>
        </w:rPr>
        <w:t xml:space="preserve">1.D – </w:t>
      </w:r>
      <w:r w:rsidR="00024FFA" w:rsidRPr="000809EA">
        <w:rPr>
          <w:rFonts w:asciiTheme="minorHAnsi" w:hAnsiTheme="minorHAnsi" w:cs="Arial"/>
          <w:sz w:val="22"/>
          <w:szCs w:val="22"/>
        </w:rPr>
        <w:t>O atestado fornecido pela Secretaria Municipal de Nilópolis, datado de 19/07/2012, não</w:t>
      </w:r>
      <w:r w:rsidR="003D1535" w:rsidRPr="000809EA">
        <w:rPr>
          <w:rFonts w:asciiTheme="minorHAnsi" w:hAnsiTheme="minorHAnsi" w:cs="Arial"/>
          <w:sz w:val="22"/>
          <w:szCs w:val="22"/>
        </w:rPr>
        <w:t xml:space="preserve"> apresentou registro n</w:t>
      </w:r>
      <w:r w:rsidR="00024FFA" w:rsidRPr="000809EA">
        <w:rPr>
          <w:rFonts w:asciiTheme="minorHAnsi" w:hAnsiTheme="minorHAnsi" w:cs="Arial"/>
          <w:sz w:val="22"/>
          <w:szCs w:val="22"/>
        </w:rPr>
        <w:t>a entidade pro</w:t>
      </w:r>
      <w:r w:rsidR="0037604D" w:rsidRPr="000809EA">
        <w:rPr>
          <w:rFonts w:asciiTheme="minorHAnsi" w:hAnsiTheme="minorHAnsi" w:cs="Arial"/>
          <w:sz w:val="22"/>
          <w:szCs w:val="22"/>
        </w:rPr>
        <w:t xml:space="preserve">fissional competente e, também, não se refere ao objeto deste Edital, se referindo à Manutenção de Sistemas de </w:t>
      </w:r>
      <w:r w:rsidR="000E2077" w:rsidRPr="000809EA">
        <w:rPr>
          <w:rFonts w:asciiTheme="minorHAnsi" w:hAnsiTheme="minorHAnsi" w:cs="Arial"/>
          <w:sz w:val="22"/>
          <w:szCs w:val="22"/>
        </w:rPr>
        <w:t>Informática. Es</w:t>
      </w:r>
      <w:r w:rsidR="004E0F07">
        <w:rPr>
          <w:rFonts w:asciiTheme="minorHAnsi" w:hAnsiTheme="minorHAnsi" w:cs="Arial"/>
          <w:sz w:val="22"/>
          <w:szCs w:val="22"/>
        </w:rPr>
        <w:t>s</w:t>
      </w:r>
      <w:r w:rsidR="000E2077" w:rsidRPr="000809EA">
        <w:rPr>
          <w:rFonts w:asciiTheme="minorHAnsi" w:hAnsiTheme="minorHAnsi" w:cs="Arial"/>
          <w:sz w:val="22"/>
          <w:szCs w:val="22"/>
        </w:rPr>
        <w:t>e atestado não tem qualquer relevância, portanto, na anál</w:t>
      </w:r>
      <w:r w:rsidR="004E0F07">
        <w:rPr>
          <w:rFonts w:asciiTheme="minorHAnsi" w:hAnsiTheme="minorHAnsi" w:cs="Arial"/>
          <w:sz w:val="22"/>
          <w:szCs w:val="22"/>
        </w:rPr>
        <w:t xml:space="preserve">ise de qualificação técnica do </w:t>
      </w:r>
      <w:r w:rsidR="004E0F07" w:rsidRPr="00335913">
        <w:rPr>
          <w:rFonts w:asciiTheme="minorHAnsi" w:hAnsiTheme="minorHAnsi" w:cs="Arial"/>
          <w:sz w:val="22"/>
          <w:szCs w:val="22"/>
        </w:rPr>
        <w:t>recorrente</w:t>
      </w:r>
      <w:r w:rsidR="000E2077" w:rsidRPr="000809EA">
        <w:rPr>
          <w:rFonts w:asciiTheme="minorHAnsi" w:hAnsiTheme="minorHAnsi" w:cs="Arial"/>
          <w:sz w:val="22"/>
          <w:szCs w:val="22"/>
        </w:rPr>
        <w:t>.</w:t>
      </w:r>
    </w:p>
    <w:p w14:paraId="3DD7D9C3" w14:textId="77777777" w:rsidR="00735014" w:rsidRPr="000809EA" w:rsidRDefault="00735014" w:rsidP="00A01F84">
      <w:pPr>
        <w:pStyle w:val="PargrafodaLista"/>
        <w:spacing w:line="276" w:lineRule="auto"/>
        <w:jc w:val="both"/>
        <w:rPr>
          <w:rFonts w:asciiTheme="minorHAnsi" w:hAnsiTheme="minorHAnsi" w:cs="Arial"/>
          <w:sz w:val="22"/>
          <w:szCs w:val="22"/>
        </w:rPr>
      </w:pPr>
    </w:p>
    <w:p w14:paraId="1219CF3E" w14:textId="71F077AF" w:rsidR="00E232D6" w:rsidRPr="000809EA" w:rsidRDefault="00552184" w:rsidP="00A01F84">
      <w:pPr>
        <w:pStyle w:val="PargrafodaLista"/>
        <w:spacing w:line="276" w:lineRule="auto"/>
        <w:jc w:val="both"/>
        <w:rPr>
          <w:rFonts w:asciiTheme="minorHAnsi" w:hAnsiTheme="minorHAnsi" w:cs="Arial"/>
          <w:sz w:val="22"/>
          <w:szCs w:val="22"/>
        </w:rPr>
      </w:pPr>
      <w:r w:rsidRPr="000809EA">
        <w:rPr>
          <w:rFonts w:asciiTheme="minorHAnsi" w:hAnsiTheme="minorHAnsi" w:cs="Arial"/>
          <w:sz w:val="22"/>
          <w:szCs w:val="22"/>
        </w:rPr>
        <w:t>1.E – O atestado do engenheiro José Oswaldo Albergaria de Carvalho</w:t>
      </w:r>
      <w:r w:rsidR="00B219A7" w:rsidRPr="000809EA">
        <w:rPr>
          <w:rFonts w:asciiTheme="minorHAnsi" w:hAnsiTheme="minorHAnsi" w:cs="Arial"/>
          <w:sz w:val="22"/>
          <w:szCs w:val="22"/>
        </w:rPr>
        <w:t>, fornecido pela Subsecretaria de Estado de Ciência, Tecnologia e Inovação de Minas Gerais, datado de 16/07</w:t>
      </w:r>
      <w:r w:rsidR="004665CB" w:rsidRPr="000809EA">
        <w:rPr>
          <w:rFonts w:asciiTheme="minorHAnsi" w:hAnsiTheme="minorHAnsi" w:cs="Arial"/>
          <w:sz w:val="22"/>
          <w:szCs w:val="22"/>
        </w:rPr>
        <w:t>/2013, não apresentou registro na entidade profissional co</w:t>
      </w:r>
      <w:r w:rsidR="00303ED3" w:rsidRPr="000809EA">
        <w:rPr>
          <w:rFonts w:asciiTheme="minorHAnsi" w:hAnsiTheme="minorHAnsi" w:cs="Arial"/>
          <w:sz w:val="22"/>
          <w:szCs w:val="22"/>
        </w:rPr>
        <w:t>mpetente.</w:t>
      </w:r>
    </w:p>
    <w:p w14:paraId="5CA8864A" w14:textId="66E1AB42" w:rsidR="00180374" w:rsidRPr="000809EA" w:rsidRDefault="004E0F07" w:rsidP="00A01F84">
      <w:pPr>
        <w:spacing w:line="276" w:lineRule="auto"/>
        <w:ind w:left="700"/>
        <w:jc w:val="both"/>
        <w:rPr>
          <w:rFonts w:asciiTheme="minorHAnsi" w:hAnsiTheme="minorHAnsi" w:cs="Arial"/>
          <w:sz w:val="22"/>
          <w:szCs w:val="22"/>
        </w:rPr>
      </w:pPr>
      <w:r>
        <w:rPr>
          <w:rFonts w:asciiTheme="minorHAnsi" w:hAnsiTheme="minorHAnsi" w:cs="Arial"/>
          <w:sz w:val="22"/>
          <w:szCs w:val="22"/>
        </w:rPr>
        <w:t>Adicionalmente, ess</w:t>
      </w:r>
      <w:r w:rsidR="00013070" w:rsidRPr="000809EA">
        <w:rPr>
          <w:rFonts w:asciiTheme="minorHAnsi" w:hAnsiTheme="minorHAnsi" w:cs="Arial"/>
          <w:sz w:val="22"/>
          <w:szCs w:val="22"/>
        </w:rPr>
        <w:t>e atestado não se refere ao serviço objeto deste Edital e, ainda, não</w:t>
      </w:r>
      <w:r w:rsidR="009E0250" w:rsidRPr="000809EA">
        <w:rPr>
          <w:rFonts w:asciiTheme="minorHAnsi" w:hAnsiTheme="minorHAnsi" w:cs="Arial"/>
          <w:sz w:val="22"/>
          <w:szCs w:val="22"/>
        </w:rPr>
        <w:t xml:space="preserve"> se encontra em nome de nenhuma das participantes do </w:t>
      </w:r>
      <w:r w:rsidR="00335913">
        <w:rPr>
          <w:rFonts w:asciiTheme="minorHAnsi" w:hAnsiTheme="minorHAnsi" w:cs="Arial"/>
          <w:sz w:val="22"/>
          <w:szCs w:val="22"/>
        </w:rPr>
        <w:t>recorrente</w:t>
      </w:r>
      <w:r w:rsidR="00B16BCD" w:rsidRPr="000809EA">
        <w:rPr>
          <w:rFonts w:asciiTheme="minorHAnsi" w:hAnsiTheme="minorHAnsi" w:cs="Arial"/>
          <w:sz w:val="22"/>
          <w:szCs w:val="22"/>
        </w:rPr>
        <w:t xml:space="preserve">. Portanto, este atestado não tem qualquer relevância na </w:t>
      </w:r>
      <w:r w:rsidR="00CE5154" w:rsidRPr="000809EA">
        <w:rPr>
          <w:rFonts w:asciiTheme="minorHAnsi" w:hAnsiTheme="minorHAnsi" w:cs="Arial"/>
          <w:sz w:val="22"/>
          <w:szCs w:val="22"/>
        </w:rPr>
        <w:t>análise de qualificação técnica do referido CONSÓRCIO</w:t>
      </w:r>
      <w:r w:rsidR="00335913">
        <w:rPr>
          <w:rFonts w:asciiTheme="minorHAnsi" w:hAnsiTheme="minorHAnsi" w:cs="Arial"/>
          <w:sz w:val="22"/>
          <w:szCs w:val="22"/>
        </w:rPr>
        <w:t xml:space="preserve"> recorrente</w:t>
      </w:r>
      <w:r w:rsidR="00CE5154" w:rsidRPr="000809EA">
        <w:rPr>
          <w:rFonts w:asciiTheme="minorHAnsi" w:hAnsiTheme="minorHAnsi" w:cs="Arial"/>
          <w:sz w:val="22"/>
          <w:szCs w:val="22"/>
        </w:rPr>
        <w:t>.</w:t>
      </w:r>
    </w:p>
    <w:p w14:paraId="019207C0" w14:textId="5B81A914" w:rsidR="00336672" w:rsidRPr="000809EA" w:rsidRDefault="00336672" w:rsidP="00A01F84">
      <w:pPr>
        <w:pStyle w:val="PargrafodaLista"/>
        <w:spacing w:line="276" w:lineRule="auto"/>
        <w:jc w:val="both"/>
        <w:rPr>
          <w:rFonts w:asciiTheme="minorHAnsi" w:hAnsiTheme="minorHAnsi" w:cs="Arial"/>
          <w:sz w:val="22"/>
          <w:szCs w:val="22"/>
        </w:rPr>
      </w:pPr>
    </w:p>
    <w:p w14:paraId="085C6454" w14:textId="5992ECDD" w:rsidR="00336672" w:rsidRPr="000809EA" w:rsidRDefault="00394E0D" w:rsidP="00A01F84">
      <w:pPr>
        <w:spacing w:line="276" w:lineRule="auto"/>
        <w:ind w:left="700"/>
        <w:jc w:val="both"/>
        <w:rPr>
          <w:rFonts w:asciiTheme="minorHAnsi" w:hAnsiTheme="minorHAnsi" w:cs="Arial"/>
          <w:sz w:val="22"/>
          <w:szCs w:val="22"/>
        </w:rPr>
      </w:pPr>
      <w:r w:rsidRPr="000809EA">
        <w:rPr>
          <w:rFonts w:asciiTheme="minorHAnsi" w:hAnsiTheme="minorHAnsi" w:cs="Arial"/>
          <w:b/>
          <w:sz w:val="22"/>
          <w:szCs w:val="22"/>
        </w:rPr>
        <w:lastRenderedPageBreak/>
        <w:t>CONCLUSÃO:</w:t>
      </w:r>
      <w:r w:rsidRPr="000809EA">
        <w:rPr>
          <w:rFonts w:asciiTheme="minorHAnsi" w:hAnsiTheme="minorHAnsi" w:cs="Arial"/>
          <w:sz w:val="22"/>
          <w:szCs w:val="22"/>
        </w:rPr>
        <w:t xml:space="preserve"> </w:t>
      </w:r>
      <w:r w:rsidR="00F659DE" w:rsidRPr="000809EA">
        <w:rPr>
          <w:rFonts w:asciiTheme="minorHAnsi" w:hAnsiTheme="minorHAnsi" w:cs="Arial"/>
          <w:sz w:val="22"/>
          <w:szCs w:val="22"/>
        </w:rPr>
        <w:t xml:space="preserve"> a</w:t>
      </w:r>
      <w:r w:rsidR="008D2174" w:rsidRPr="000809EA">
        <w:rPr>
          <w:rFonts w:asciiTheme="minorHAnsi" w:hAnsiTheme="minorHAnsi" w:cs="Arial"/>
          <w:sz w:val="22"/>
          <w:szCs w:val="22"/>
        </w:rPr>
        <w:t xml:space="preserve"> empresa MCJ-ASSESSORIA HOSPITALAR &amp; INFORMÁTICA</w:t>
      </w:r>
      <w:r w:rsidR="00623D20" w:rsidRPr="000809EA">
        <w:rPr>
          <w:rFonts w:asciiTheme="minorHAnsi" w:hAnsiTheme="minorHAnsi" w:cs="Arial"/>
          <w:sz w:val="22"/>
          <w:szCs w:val="22"/>
        </w:rPr>
        <w:t xml:space="preserve"> LTDA não </w:t>
      </w:r>
      <w:r w:rsidR="00515024" w:rsidRPr="000809EA">
        <w:rPr>
          <w:rFonts w:asciiTheme="minorHAnsi" w:hAnsiTheme="minorHAnsi" w:cs="Arial"/>
          <w:sz w:val="22"/>
          <w:szCs w:val="22"/>
        </w:rPr>
        <w:t xml:space="preserve">cumpriu com o estipulado no Edital porquanto </w:t>
      </w:r>
      <w:r w:rsidR="00C76CF1" w:rsidRPr="000809EA">
        <w:rPr>
          <w:rFonts w:asciiTheme="minorHAnsi" w:hAnsiTheme="minorHAnsi" w:cs="Arial"/>
          <w:sz w:val="22"/>
          <w:szCs w:val="22"/>
        </w:rPr>
        <w:t>a</w:t>
      </w:r>
      <w:r w:rsidR="00515024" w:rsidRPr="000809EA">
        <w:rPr>
          <w:rFonts w:asciiTheme="minorHAnsi" w:hAnsiTheme="minorHAnsi" w:cs="Arial"/>
          <w:sz w:val="22"/>
          <w:szCs w:val="22"/>
        </w:rPr>
        <w:t xml:space="preserve"> apresentação de documentação referente </w:t>
      </w:r>
      <w:r w:rsidR="00FC3AB7" w:rsidRPr="000809EA">
        <w:rPr>
          <w:rFonts w:asciiTheme="minorHAnsi" w:hAnsiTheme="minorHAnsi" w:cs="Arial"/>
          <w:sz w:val="22"/>
          <w:szCs w:val="22"/>
        </w:rPr>
        <w:t>aos atestados</w:t>
      </w:r>
      <w:r w:rsidR="00515024" w:rsidRPr="000809EA">
        <w:rPr>
          <w:rFonts w:asciiTheme="minorHAnsi" w:hAnsiTheme="minorHAnsi" w:cs="Arial"/>
          <w:sz w:val="22"/>
          <w:szCs w:val="22"/>
        </w:rPr>
        <w:t xml:space="preserve"> de CAPACIDADE TÉCNICA</w:t>
      </w:r>
      <w:r w:rsidR="00C76CF1" w:rsidRPr="000809EA">
        <w:rPr>
          <w:rFonts w:asciiTheme="minorHAnsi" w:hAnsiTheme="minorHAnsi" w:cs="Arial"/>
          <w:sz w:val="22"/>
          <w:szCs w:val="22"/>
        </w:rPr>
        <w:t>.</w:t>
      </w:r>
    </w:p>
    <w:p w14:paraId="5F24B63A" w14:textId="77777777" w:rsidR="00E232D6" w:rsidRPr="000809EA" w:rsidRDefault="00E232D6" w:rsidP="00E232D6">
      <w:pPr>
        <w:spacing w:line="276" w:lineRule="auto"/>
        <w:rPr>
          <w:rFonts w:asciiTheme="minorHAnsi" w:hAnsiTheme="minorHAnsi" w:cs="Arial"/>
          <w:sz w:val="22"/>
          <w:szCs w:val="22"/>
        </w:rPr>
      </w:pPr>
    </w:p>
    <w:p w14:paraId="77C9682F" w14:textId="7174493C" w:rsidR="00E232D6" w:rsidRPr="000809EA" w:rsidRDefault="00E84F95" w:rsidP="00A01F84">
      <w:pPr>
        <w:spacing w:line="276" w:lineRule="auto"/>
        <w:rPr>
          <w:rFonts w:asciiTheme="minorHAnsi" w:hAnsiTheme="minorHAnsi" w:cs="Arial"/>
          <w:sz w:val="22"/>
          <w:szCs w:val="22"/>
        </w:rPr>
      </w:pPr>
      <w:r w:rsidRPr="000809EA">
        <w:rPr>
          <w:rFonts w:asciiTheme="minorHAnsi" w:hAnsiTheme="minorHAnsi" w:cs="Arial"/>
          <w:sz w:val="22"/>
          <w:szCs w:val="22"/>
        </w:rPr>
        <w:t xml:space="preserve">    </w:t>
      </w:r>
      <w:r w:rsidR="00E232D6" w:rsidRPr="000809EA">
        <w:rPr>
          <w:rFonts w:asciiTheme="minorHAnsi" w:hAnsiTheme="minorHAnsi" w:cs="Arial"/>
          <w:sz w:val="22"/>
          <w:szCs w:val="22"/>
        </w:rPr>
        <w:t>2</w:t>
      </w:r>
      <w:r w:rsidR="00735014" w:rsidRPr="000809EA">
        <w:rPr>
          <w:rFonts w:asciiTheme="minorHAnsi" w:hAnsiTheme="minorHAnsi" w:cs="Arial"/>
          <w:sz w:val="22"/>
          <w:szCs w:val="22"/>
        </w:rPr>
        <w:t xml:space="preserve">-  </w:t>
      </w:r>
      <w:r w:rsidRPr="000809EA">
        <w:rPr>
          <w:rFonts w:asciiTheme="minorHAnsi" w:hAnsiTheme="minorHAnsi" w:cs="Arial"/>
          <w:sz w:val="22"/>
          <w:szCs w:val="22"/>
        </w:rPr>
        <w:t xml:space="preserve"> </w:t>
      </w:r>
      <w:r w:rsidR="00735014" w:rsidRPr="000809EA">
        <w:rPr>
          <w:rFonts w:asciiTheme="minorHAnsi" w:hAnsiTheme="minorHAnsi" w:cs="Arial"/>
          <w:sz w:val="22"/>
          <w:szCs w:val="22"/>
        </w:rPr>
        <w:t xml:space="preserve"> </w:t>
      </w:r>
      <w:r w:rsidR="00E232D6" w:rsidRPr="000809EA">
        <w:rPr>
          <w:rFonts w:asciiTheme="minorHAnsi" w:hAnsiTheme="minorHAnsi" w:cs="Arial"/>
          <w:sz w:val="22"/>
          <w:szCs w:val="22"/>
        </w:rPr>
        <w:t xml:space="preserve">Empresa REDT Comunicação </w:t>
      </w:r>
      <w:r w:rsidR="00735014" w:rsidRPr="000809EA">
        <w:rPr>
          <w:rFonts w:asciiTheme="minorHAnsi" w:hAnsiTheme="minorHAnsi" w:cs="Arial"/>
          <w:sz w:val="22"/>
          <w:szCs w:val="22"/>
        </w:rPr>
        <w:t xml:space="preserve">Multimídia </w:t>
      </w:r>
      <w:r w:rsidR="008F20BA" w:rsidRPr="000809EA">
        <w:rPr>
          <w:rFonts w:asciiTheme="minorHAnsi" w:hAnsiTheme="minorHAnsi" w:cs="Arial"/>
          <w:sz w:val="22"/>
          <w:szCs w:val="22"/>
        </w:rPr>
        <w:t xml:space="preserve">Ltda – </w:t>
      </w:r>
      <w:r w:rsidR="0022733D" w:rsidRPr="000809EA">
        <w:rPr>
          <w:rFonts w:asciiTheme="minorHAnsi" w:hAnsiTheme="minorHAnsi" w:cs="Arial"/>
          <w:sz w:val="22"/>
          <w:szCs w:val="22"/>
        </w:rPr>
        <w:t>documenta</w:t>
      </w:r>
      <w:r w:rsidR="00A01F84" w:rsidRPr="000809EA">
        <w:rPr>
          <w:rFonts w:asciiTheme="minorHAnsi" w:hAnsiTheme="minorHAnsi" w:cs="Arial"/>
          <w:sz w:val="22"/>
          <w:szCs w:val="22"/>
        </w:rPr>
        <w:t xml:space="preserve">ção referente ao item 13.4.1 do </w:t>
      </w:r>
      <w:r w:rsidR="0022733D" w:rsidRPr="000809EA">
        <w:rPr>
          <w:rFonts w:asciiTheme="minorHAnsi" w:hAnsiTheme="minorHAnsi" w:cs="Arial"/>
          <w:sz w:val="22"/>
          <w:szCs w:val="22"/>
        </w:rPr>
        <w:t>Edital</w:t>
      </w:r>
      <w:r w:rsidR="008F20BA" w:rsidRPr="000809EA">
        <w:rPr>
          <w:rFonts w:asciiTheme="minorHAnsi" w:hAnsiTheme="minorHAnsi" w:cs="Arial"/>
          <w:sz w:val="22"/>
          <w:szCs w:val="22"/>
        </w:rPr>
        <w:t>:</w:t>
      </w:r>
    </w:p>
    <w:p w14:paraId="3CA5848B" w14:textId="70EF2188" w:rsidR="00735014" w:rsidRPr="000809EA" w:rsidRDefault="00735014" w:rsidP="00E232D6">
      <w:pPr>
        <w:spacing w:line="276" w:lineRule="auto"/>
        <w:rPr>
          <w:rFonts w:asciiTheme="minorHAnsi" w:hAnsiTheme="minorHAnsi" w:cs="Arial"/>
          <w:sz w:val="22"/>
          <w:szCs w:val="22"/>
        </w:rPr>
      </w:pPr>
      <w:r w:rsidRPr="000809EA">
        <w:rPr>
          <w:rFonts w:asciiTheme="minorHAnsi" w:hAnsiTheme="minorHAnsi" w:cs="Arial"/>
          <w:sz w:val="22"/>
          <w:szCs w:val="22"/>
        </w:rPr>
        <w:tab/>
      </w:r>
    </w:p>
    <w:p w14:paraId="29640B9F" w14:textId="77777777" w:rsidR="002E016C" w:rsidRPr="000809EA" w:rsidRDefault="00E84F95" w:rsidP="00A01F84">
      <w:pPr>
        <w:spacing w:line="276" w:lineRule="auto"/>
        <w:jc w:val="both"/>
        <w:rPr>
          <w:rFonts w:asciiTheme="minorHAnsi" w:hAnsiTheme="minorHAnsi" w:cs="Arial"/>
          <w:sz w:val="22"/>
          <w:szCs w:val="22"/>
        </w:rPr>
      </w:pPr>
      <w:r w:rsidRPr="000809EA">
        <w:rPr>
          <w:rFonts w:asciiTheme="minorHAnsi" w:hAnsiTheme="minorHAnsi" w:cs="Arial"/>
          <w:sz w:val="22"/>
          <w:szCs w:val="22"/>
        </w:rPr>
        <w:tab/>
        <w:t xml:space="preserve">2.A – </w:t>
      </w:r>
      <w:r w:rsidR="009B547C" w:rsidRPr="000809EA">
        <w:rPr>
          <w:rFonts w:asciiTheme="minorHAnsi" w:hAnsiTheme="minorHAnsi" w:cs="Arial"/>
          <w:sz w:val="22"/>
          <w:szCs w:val="22"/>
        </w:rPr>
        <w:t xml:space="preserve"> O ate</w:t>
      </w:r>
      <w:r w:rsidR="002E016C" w:rsidRPr="000809EA">
        <w:rPr>
          <w:rFonts w:asciiTheme="minorHAnsi" w:hAnsiTheme="minorHAnsi" w:cs="Arial"/>
          <w:sz w:val="22"/>
          <w:szCs w:val="22"/>
        </w:rPr>
        <w:t>stado</w:t>
      </w:r>
      <w:r w:rsidR="006F2E13" w:rsidRPr="000809EA">
        <w:rPr>
          <w:rFonts w:asciiTheme="minorHAnsi" w:hAnsiTheme="minorHAnsi" w:cs="Arial"/>
          <w:sz w:val="22"/>
          <w:szCs w:val="22"/>
        </w:rPr>
        <w:t xml:space="preserve"> </w:t>
      </w:r>
      <w:r w:rsidR="00B8677B" w:rsidRPr="000809EA">
        <w:rPr>
          <w:rFonts w:asciiTheme="minorHAnsi" w:hAnsiTheme="minorHAnsi" w:cs="Arial"/>
          <w:sz w:val="22"/>
          <w:szCs w:val="22"/>
        </w:rPr>
        <w:t>fornecido pelo Condomínio Laranjeiras, datado de 29/05/</w:t>
      </w:r>
      <w:r w:rsidR="00C31B91" w:rsidRPr="000809EA">
        <w:rPr>
          <w:rFonts w:asciiTheme="minorHAnsi" w:hAnsiTheme="minorHAnsi" w:cs="Arial"/>
          <w:sz w:val="22"/>
          <w:szCs w:val="22"/>
        </w:rPr>
        <w:t xml:space="preserve">2014, </w:t>
      </w:r>
      <w:r w:rsidR="002E016C" w:rsidRPr="000809EA">
        <w:rPr>
          <w:rFonts w:asciiTheme="minorHAnsi" w:hAnsiTheme="minorHAnsi" w:cs="Arial"/>
          <w:sz w:val="22"/>
          <w:szCs w:val="22"/>
        </w:rPr>
        <w:t xml:space="preserve">apresenta CAT –  </w:t>
      </w:r>
    </w:p>
    <w:p w14:paraId="3F741D98" w14:textId="0DE766DB" w:rsidR="00E84F95" w:rsidRPr="000809EA" w:rsidRDefault="004E0F07" w:rsidP="00A01F84">
      <w:pPr>
        <w:spacing w:line="276" w:lineRule="auto"/>
        <w:ind w:left="708"/>
        <w:jc w:val="both"/>
        <w:rPr>
          <w:rFonts w:asciiTheme="minorHAnsi" w:hAnsiTheme="minorHAnsi" w:cs="Arial"/>
          <w:sz w:val="22"/>
          <w:szCs w:val="22"/>
        </w:rPr>
      </w:pPr>
      <w:r>
        <w:rPr>
          <w:rFonts w:asciiTheme="minorHAnsi" w:hAnsiTheme="minorHAnsi" w:cs="Arial"/>
          <w:sz w:val="22"/>
          <w:szCs w:val="22"/>
        </w:rPr>
        <w:t xml:space="preserve">Certidão de Acervo </w:t>
      </w:r>
      <w:proofErr w:type="gramStart"/>
      <w:r>
        <w:rPr>
          <w:rFonts w:asciiTheme="minorHAnsi" w:hAnsiTheme="minorHAnsi" w:cs="Arial"/>
          <w:sz w:val="22"/>
          <w:szCs w:val="22"/>
        </w:rPr>
        <w:t>Té</w:t>
      </w:r>
      <w:r w:rsidR="002E016C" w:rsidRPr="000809EA">
        <w:rPr>
          <w:rFonts w:asciiTheme="minorHAnsi" w:hAnsiTheme="minorHAnsi" w:cs="Arial"/>
          <w:sz w:val="22"/>
          <w:szCs w:val="22"/>
        </w:rPr>
        <w:t>cnico  nº</w:t>
      </w:r>
      <w:proofErr w:type="gramEnd"/>
      <w:r w:rsidR="002E016C" w:rsidRPr="000809EA">
        <w:rPr>
          <w:rFonts w:asciiTheme="minorHAnsi" w:hAnsiTheme="minorHAnsi" w:cs="Arial"/>
          <w:sz w:val="22"/>
          <w:szCs w:val="22"/>
        </w:rPr>
        <w:t xml:space="preserve"> 53241/2015</w:t>
      </w:r>
      <w:r w:rsidR="007B2E72" w:rsidRPr="000809EA">
        <w:rPr>
          <w:rFonts w:asciiTheme="minorHAnsi" w:hAnsiTheme="minorHAnsi" w:cs="Arial"/>
          <w:sz w:val="22"/>
          <w:szCs w:val="22"/>
        </w:rPr>
        <w:t xml:space="preserve"> </w:t>
      </w:r>
      <w:r w:rsidR="008651A8" w:rsidRPr="000809EA">
        <w:rPr>
          <w:rFonts w:asciiTheme="minorHAnsi" w:hAnsiTheme="minorHAnsi" w:cs="Arial"/>
          <w:sz w:val="22"/>
          <w:szCs w:val="22"/>
        </w:rPr>
        <w:t>declara</w:t>
      </w:r>
      <w:r w:rsidR="007B2E72" w:rsidRPr="000809EA">
        <w:rPr>
          <w:rFonts w:asciiTheme="minorHAnsi" w:hAnsiTheme="minorHAnsi" w:cs="Arial"/>
          <w:sz w:val="22"/>
          <w:szCs w:val="22"/>
        </w:rPr>
        <w:t>ndo</w:t>
      </w:r>
      <w:r w:rsidR="008651A8" w:rsidRPr="000809EA">
        <w:rPr>
          <w:rFonts w:asciiTheme="minorHAnsi" w:hAnsiTheme="minorHAnsi" w:cs="Arial"/>
          <w:sz w:val="22"/>
          <w:szCs w:val="22"/>
        </w:rPr>
        <w:t xml:space="preserve"> que</w:t>
      </w:r>
      <w:r w:rsidR="000D4FE5" w:rsidRPr="000809EA">
        <w:rPr>
          <w:rFonts w:asciiTheme="minorHAnsi" w:hAnsiTheme="minorHAnsi" w:cs="Arial"/>
          <w:sz w:val="22"/>
          <w:szCs w:val="22"/>
        </w:rPr>
        <w:t xml:space="preserve"> </w:t>
      </w:r>
      <w:r w:rsidR="008651A8" w:rsidRPr="000809EA">
        <w:rPr>
          <w:rFonts w:asciiTheme="minorHAnsi" w:hAnsiTheme="minorHAnsi" w:cs="Arial"/>
          <w:b/>
          <w:sz w:val="22"/>
          <w:szCs w:val="22"/>
        </w:rPr>
        <w:t>“Não</w:t>
      </w:r>
      <w:r w:rsidR="001A4530" w:rsidRPr="000809EA">
        <w:rPr>
          <w:rFonts w:asciiTheme="minorHAnsi" w:hAnsiTheme="minorHAnsi" w:cs="Arial"/>
          <w:b/>
          <w:sz w:val="22"/>
          <w:szCs w:val="22"/>
        </w:rPr>
        <w:t xml:space="preserve"> há vinculação entre </w:t>
      </w:r>
      <w:r w:rsidR="00F311FE" w:rsidRPr="000809EA">
        <w:rPr>
          <w:rFonts w:asciiTheme="minorHAnsi" w:hAnsiTheme="minorHAnsi" w:cs="Arial"/>
          <w:b/>
          <w:sz w:val="22"/>
          <w:szCs w:val="22"/>
        </w:rPr>
        <w:t xml:space="preserve">a presente </w:t>
      </w:r>
      <w:r w:rsidR="006F2E13" w:rsidRPr="000809EA">
        <w:rPr>
          <w:rFonts w:asciiTheme="minorHAnsi" w:hAnsiTheme="minorHAnsi" w:cs="Arial"/>
          <w:b/>
          <w:sz w:val="22"/>
          <w:szCs w:val="22"/>
        </w:rPr>
        <w:t>Certidão</w:t>
      </w:r>
      <w:r w:rsidR="008B2D6A" w:rsidRPr="000809EA">
        <w:rPr>
          <w:rFonts w:asciiTheme="minorHAnsi" w:hAnsiTheme="minorHAnsi" w:cs="Arial"/>
          <w:b/>
          <w:sz w:val="22"/>
          <w:szCs w:val="22"/>
        </w:rPr>
        <w:t xml:space="preserve"> e qualquer a</w:t>
      </w:r>
      <w:r w:rsidR="006F2E13" w:rsidRPr="000809EA">
        <w:rPr>
          <w:rFonts w:asciiTheme="minorHAnsi" w:hAnsiTheme="minorHAnsi" w:cs="Arial"/>
          <w:b/>
          <w:sz w:val="22"/>
          <w:szCs w:val="22"/>
        </w:rPr>
        <w:t>testado”</w:t>
      </w:r>
      <w:r w:rsidR="007D0E01" w:rsidRPr="000809EA">
        <w:rPr>
          <w:rFonts w:asciiTheme="minorHAnsi" w:hAnsiTheme="minorHAnsi" w:cs="Arial"/>
          <w:sz w:val="22"/>
          <w:szCs w:val="22"/>
        </w:rPr>
        <w:t>. Porta</w:t>
      </w:r>
      <w:r w:rsidR="007B2E72" w:rsidRPr="000809EA">
        <w:rPr>
          <w:rFonts w:asciiTheme="minorHAnsi" w:hAnsiTheme="minorHAnsi" w:cs="Arial"/>
          <w:sz w:val="22"/>
          <w:szCs w:val="22"/>
        </w:rPr>
        <w:t>nto, ess</w:t>
      </w:r>
      <w:r w:rsidR="007D0E01" w:rsidRPr="000809EA">
        <w:rPr>
          <w:rFonts w:asciiTheme="minorHAnsi" w:hAnsiTheme="minorHAnsi" w:cs="Arial"/>
          <w:sz w:val="22"/>
          <w:szCs w:val="22"/>
        </w:rPr>
        <w:t xml:space="preserve">e atestado não possui </w:t>
      </w:r>
      <w:r w:rsidR="00841BCC" w:rsidRPr="000809EA">
        <w:rPr>
          <w:rFonts w:asciiTheme="minorHAnsi" w:hAnsiTheme="minorHAnsi" w:cs="Arial"/>
          <w:sz w:val="22"/>
          <w:szCs w:val="22"/>
        </w:rPr>
        <w:t>registro na e</w:t>
      </w:r>
      <w:r w:rsidR="00426C66" w:rsidRPr="000809EA">
        <w:rPr>
          <w:rFonts w:asciiTheme="minorHAnsi" w:hAnsiTheme="minorHAnsi" w:cs="Arial"/>
          <w:sz w:val="22"/>
          <w:szCs w:val="22"/>
        </w:rPr>
        <w:t xml:space="preserve">ntidade profissional competente. E ainda, o atestado não faz qualquer menção a qualquer contrato celebrado entre as partes participantes do </w:t>
      </w:r>
      <w:r w:rsidR="00335913">
        <w:rPr>
          <w:rFonts w:asciiTheme="minorHAnsi" w:hAnsiTheme="minorHAnsi" w:cs="Arial"/>
          <w:sz w:val="22"/>
          <w:szCs w:val="22"/>
        </w:rPr>
        <w:t>recorrente</w:t>
      </w:r>
      <w:r w:rsidR="007432F0" w:rsidRPr="000809EA">
        <w:rPr>
          <w:rFonts w:asciiTheme="minorHAnsi" w:hAnsiTheme="minorHAnsi" w:cs="Arial"/>
          <w:sz w:val="22"/>
          <w:szCs w:val="22"/>
        </w:rPr>
        <w:t xml:space="preserve">, nem qualifica a prestação de serviços prestados à Atestante, somente </w:t>
      </w:r>
      <w:r w:rsidR="00A00351" w:rsidRPr="000809EA">
        <w:rPr>
          <w:rFonts w:asciiTheme="minorHAnsi" w:hAnsiTheme="minorHAnsi" w:cs="Arial"/>
          <w:sz w:val="22"/>
          <w:szCs w:val="22"/>
        </w:rPr>
        <w:t>informando que a empresa RED</w:t>
      </w:r>
      <w:r>
        <w:rPr>
          <w:rFonts w:asciiTheme="minorHAnsi" w:hAnsiTheme="minorHAnsi" w:cs="Arial"/>
          <w:sz w:val="22"/>
          <w:szCs w:val="22"/>
        </w:rPr>
        <w:t>T possui capacidade técnica. Ess</w:t>
      </w:r>
      <w:r w:rsidR="00A00351" w:rsidRPr="000809EA">
        <w:rPr>
          <w:rFonts w:asciiTheme="minorHAnsi" w:hAnsiTheme="minorHAnsi" w:cs="Arial"/>
          <w:sz w:val="22"/>
          <w:szCs w:val="22"/>
        </w:rPr>
        <w:t>e atestado não tem qualquer relevância, portanto, na análise de qualificação técnica do CONSÓRCIO</w:t>
      </w:r>
      <w:r w:rsidR="00335913">
        <w:rPr>
          <w:rFonts w:asciiTheme="minorHAnsi" w:hAnsiTheme="minorHAnsi" w:cs="Arial"/>
          <w:sz w:val="22"/>
          <w:szCs w:val="22"/>
        </w:rPr>
        <w:t xml:space="preserve"> recorrente</w:t>
      </w:r>
      <w:r w:rsidR="00A00351" w:rsidRPr="000809EA">
        <w:rPr>
          <w:rFonts w:asciiTheme="minorHAnsi" w:hAnsiTheme="minorHAnsi" w:cs="Arial"/>
          <w:sz w:val="22"/>
          <w:szCs w:val="22"/>
        </w:rPr>
        <w:t>.</w:t>
      </w:r>
    </w:p>
    <w:p w14:paraId="0F9D663A" w14:textId="77777777" w:rsidR="00841BCC" w:rsidRPr="000809EA" w:rsidRDefault="00841BCC" w:rsidP="000D4FE5">
      <w:pPr>
        <w:spacing w:line="276" w:lineRule="auto"/>
        <w:ind w:left="708"/>
        <w:rPr>
          <w:rFonts w:asciiTheme="minorHAnsi" w:hAnsiTheme="minorHAnsi" w:cs="Arial"/>
          <w:sz w:val="22"/>
          <w:szCs w:val="22"/>
        </w:rPr>
      </w:pPr>
    </w:p>
    <w:p w14:paraId="0F5EF91C" w14:textId="248A502F" w:rsidR="00841BCC" w:rsidRPr="000809EA" w:rsidRDefault="00841BCC" w:rsidP="00A01F84">
      <w:pPr>
        <w:spacing w:line="276" w:lineRule="auto"/>
        <w:ind w:left="708"/>
        <w:jc w:val="both"/>
        <w:rPr>
          <w:rFonts w:asciiTheme="minorHAnsi" w:hAnsiTheme="minorHAnsi" w:cs="Arial"/>
          <w:sz w:val="22"/>
          <w:szCs w:val="22"/>
        </w:rPr>
      </w:pPr>
      <w:r w:rsidRPr="000809EA">
        <w:rPr>
          <w:rFonts w:asciiTheme="minorHAnsi" w:hAnsiTheme="minorHAnsi" w:cs="Arial"/>
          <w:sz w:val="22"/>
          <w:szCs w:val="22"/>
        </w:rPr>
        <w:t xml:space="preserve">2.B – </w:t>
      </w:r>
      <w:r w:rsidR="00665788" w:rsidRPr="000809EA">
        <w:rPr>
          <w:rFonts w:asciiTheme="minorHAnsi" w:hAnsiTheme="minorHAnsi" w:cs="Arial"/>
          <w:sz w:val="22"/>
          <w:szCs w:val="22"/>
        </w:rPr>
        <w:t>Atestado fornecido pela</w:t>
      </w:r>
      <w:r w:rsidR="00454659" w:rsidRPr="000809EA">
        <w:rPr>
          <w:rFonts w:asciiTheme="minorHAnsi" w:hAnsiTheme="minorHAnsi" w:cs="Arial"/>
          <w:sz w:val="22"/>
          <w:szCs w:val="22"/>
        </w:rPr>
        <w:t xml:space="preserve"> empresa</w:t>
      </w:r>
      <w:r w:rsidR="00665788" w:rsidRPr="000809EA">
        <w:rPr>
          <w:rFonts w:asciiTheme="minorHAnsi" w:hAnsiTheme="minorHAnsi" w:cs="Arial"/>
          <w:sz w:val="22"/>
          <w:szCs w:val="22"/>
        </w:rPr>
        <w:t xml:space="preserve"> ECO SISTEMAS, participante do</w:t>
      </w:r>
      <w:r w:rsidR="00454659" w:rsidRPr="000809EA">
        <w:rPr>
          <w:rFonts w:asciiTheme="minorHAnsi" w:hAnsiTheme="minorHAnsi" w:cs="Arial"/>
          <w:sz w:val="22"/>
          <w:szCs w:val="22"/>
        </w:rPr>
        <w:t xml:space="preserve"> C</w:t>
      </w:r>
      <w:r w:rsidR="00007AB3">
        <w:rPr>
          <w:rFonts w:asciiTheme="minorHAnsi" w:hAnsiTheme="minorHAnsi" w:cs="Arial"/>
          <w:sz w:val="22"/>
          <w:szCs w:val="22"/>
        </w:rPr>
        <w:t>ONSÓRCIO</w:t>
      </w:r>
      <w:r w:rsidR="00454659" w:rsidRPr="000809EA">
        <w:rPr>
          <w:rFonts w:asciiTheme="minorHAnsi" w:hAnsiTheme="minorHAnsi" w:cs="Arial"/>
          <w:sz w:val="22"/>
          <w:szCs w:val="22"/>
        </w:rPr>
        <w:t xml:space="preserve"> </w:t>
      </w:r>
      <w:r w:rsidR="00007AB3">
        <w:rPr>
          <w:rFonts w:asciiTheme="minorHAnsi" w:hAnsiTheme="minorHAnsi" w:cs="Arial"/>
          <w:sz w:val="22"/>
          <w:szCs w:val="22"/>
        </w:rPr>
        <w:t>recorrente</w:t>
      </w:r>
      <w:r w:rsidR="00454659" w:rsidRPr="000809EA">
        <w:rPr>
          <w:rFonts w:asciiTheme="minorHAnsi" w:hAnsiTheme="minorHAnsi" w:cs="Arial"/>
          <w:sz w:val="22"/>
          <w:szCs w:val="22"/>
        </w:rPr>
        <w:t>, datado de 25/02/2016, sem qualquer registro na entidade profissional competente</w:t>
      </w:r>
      <w:r w:rsidR="00C27D68" w:rsidRPr="000809EA">
        <w:rPr>
          <w:rFonts w:asciiTheme="minorHAnsi" w:hAnsiTheme="minorHAnsi" w:cs="Arial"/>
          <w:sz w:val="22"/>
          <w:szCs w:val="22"/>
        </w:rPr>
        <w:t>.</w:t>
      </w:r>
      <w:r w:rsidR="00665788" w:rsidRPr="000809EA">
        <w:rPr>
          <w:rFonts w:asciiTheme="minorHAnsi" w:hAnsiTheme="minorHAnsi" w:cs="Arial"/>
          <w:sz w:val="22"/>
          <w:szCs w:val="22"/>
        </w:rPr>
        <w:t xml:space="preserve"> </w:t>
      </w:r>
      <w:r w:rsidR="00746A9D" w:rsidRPr="000809EA">
        <w:rPr>
          <w:rFonts w:asciiTheme="minorHAnsi" w:hAnsiTheme="minorHAnsi" w:cs="Arial"/>
          <w:sz w:val="22"/>
          <w:szCs w:val="22"/>
        </w:rPr>
        <w:t xml:space="preserve">O Atestado desperta atenção por ter sido fornecido por empresa participante do próprio CONSÓRCIO </w:t>
      </w:r>
      <w:r w:rsidR="00D15EC6">
        <w:rPr>
          <w:rFonts w:asciiTheme="minorHAnsi" w:hAnsiTheme="minorHAnsi" w:cs="Arial"/>
          <w:sz w:val="22"/>
          <w:szCs w:val="22"/>
        </w:rPr>
        <w:t>recorrente</w:t>
      </w:r>
      <w:r w:rsidR="001E3E24" w:rsidRPr="000809EA">
        <w:rPr>
          <w:rFonts w:asciiTheme="minorHAnsi" w:hAnsiTheme="minorHAnsi" w:cs="Arial"/>
          <w:sz w:val="22"/>
          <w:szCs w:val="22"/>
        </w:rPr>
        <w:t>. Neste atestado, a ECO SISTEMAS, uma das empresas integrantes do CONSÓRCIO</w:t>
      </w:r>
      <w:r w:rsidR="00D15EC6">
        <w:rPr>
          <w:rFonts w:asciiTheme="minorHAnsi" w:hAnsiTheme="minorHAnsi" w:cs="Arial"/>
          <w:sz w:val="22"/>
          <w:szCs w:val="22"/>
        </w:rPr>
        <w:t xml:space="preserve"> recorrente</w:t>
      </w:r>
      <w:r w:rsidR="001E3E24" w:rsidRPr="000809EA">
        <w:rPr>
          <w:rFonts w:asciiTheme="minorHAnsi" w:hAnsiTheme="minorHAnsi" w:cs="Arial"/>
          <w:sz w:val="22"/>
          <w:szCs w:val="22"/>
        </w:rPr>
        <w:t xml:space="preserve">, se </w:t>
      </w:r>
      <w:r w:rsidR="00251FD4" w:rsidRPr="000809EA">
        <w:rPr>
          <w:rFonts w:asciiTheme="minorHAnsi" w:hAnsiTheme="minorHAnsi" w:cs="Arial"/>
          <w:sz w:val="22"/>
          <w:szCs w:val="22"/>
        </w:rPr>
        <w:t>coloca como cliente e atesta a capacidade técnica da REDT, sua parceira no p</w:t>
      </w:r>
      <w:r w:rsidR="004E0F07">
        <w:rPr>
          <w:rFonts w:asciiTheme="minorHAnsi" w:hAnsiTheme="minorHAnsi" w:cs="Arial"/>
          <w:sz w:val="22"/>
          <w:szCs w:val="22"/>
        </w:rPr>
        <w:t xml:space="preserve">róprio </w:t>
      </w:r>
      <w:r w:rsidR="00D15EC6">
        <w:rPr>
          <w:rFonts w:asciiTheme="minorHAnsi" w:hAnsiTheme="minorHAnsi" w:cs="Arial"/>
          <w:sz w:val="22"/>
          <w:szCs w:val="22"/>
        </w:rPr>
        <w:t>CONSÓRCIO</w:t>
      </w:r>
      <w:r w:rsidR="004E0F07">
        <w:rPr>
          <w:rFonts w:asciiTheme="minorHAnsi" w:hAnsiTheme="minorHAnsi" w:cs="Arial"/>
          <w:sz w:val="22"/>
          <w:szCs w:val="22"/>
        </w:rPr>
        <w:t xml:space="preserve"> </w:t>
      </w:r>
      <w:r w:rsidR="00D15EC6">
        <w:rPr>
          <w:rFonts w:asciiTheme="minorHAnsi" w:hAnsiTheme="minorHAnsi" w:cs="Arial"/>
          <w:sz w:val="22"/>
          <w:szCs w:val="22"/>
        </w:rPr>
        <w:t xml:space="preserve">recorrente </w:t>
      </w:r>
      <w:r w:rsidR="004E0F07">
        <w:rPr>
          <w:rFonts w:asciiTheme="minorHAnsi" w:hAnsiTheme="minorHAnsi" w:cs="Arial"/>
          <w:sz w:val="22"/>
          <w:szCs w:val="22"/>
        </w:rPr>
        <w:t>em análise. Ess</w:t>
      </w:r>
      <w:r w:rsidR="00251FD4" w:rsidRPr="000809EA">
        <w:rPr>
          <w:rFonts w:asciiTheme="minorHAnsi" w:hAnsiTheme="minorHAnsi" w:cs="Arial"/>
          <w:sz w:val="22"/>
          <w:szCs w:val="22"/>
        </w:rPr>
        <w:t>e atestado não tem qualquer relevância, portanto, na análise de qualificação técnica do CONSÓRCIO</w:t>
      </w:r>
      <w:r w:rsidR="00D15EC6">
        <w:rPr>
          <w:rFonts w:asciiTheme="minorHAnsi" w:hAnsiTheme="minorHAnsi" w:cs="Arial"/>
          <w:sz w:val="22"/>
          <w:szCs w:val="22"/>
        </w:rPr>
        <w:t xml:space="preserve"> recorrente</w:t>
      </w:r>
      <w:r w:rsidR="00251FD4" w:rsidRPr="000809EA">
        <w:rPr>
          <w:rFonts w:asciiTheme="minorHAnsi" w:hAnsiTheme="minorHAnsi" w:cs="Arial"/>
          <w:sz w:val="22"/>
          <w:szCs w:val="22"/>
        </w:rPr>
        <w:t>.</w:t>
      </w:r>
    </w:p>
    <w:p w14:paraId="0C546316" w14:textId="77777777" w:rsidR="00735014" w:rsidRPr="000809EA" w:rsidRDefault="00735014" w:rsidP="00A01F84">
      <w:pPr>
        <w:spacing w:line="276" w:lineRule="auto"/>
        <w:jc w:val="both"/>
        <w:rPr>
          <w:rFonts w:asciiTheme="minorHAnsi" w:hAnsiTheme="minorHAnsi" w:cs="Arial"/>
          <w:sz w:val="22"/>
          <w:szCs w:val="22"/>
        </w:rPr>
      </w:pPr>
    </w:p>
    <w:p w14:paraId="5E1AE76A" w14:textId="1C7B0BC6" w:rsidR="00C76CF1" w:rsidRPr="000809EA" w:rsidRDefault="00394E0D" w:rsidP="00A01F84">
      <w:pPr>
        <w:spacing w:line="276" w:lineRule="auto"/>
        <w:ind w:left="700"/>
        <w:jc w:val="both"/>
        <w:rPr>
          <w:rFonts w:asciiTheme="minorHAnsi" w:hAnsiTheme="minorHAnsi" w:cs="Arial"/>
          <w:sz w:val="22"/>
          <w:szCs w:val="22"/>
        </w:rPr>
      </w:pPr>
      <w:r w:rsidRPr="000809EA">
        <w:rPr>
          <w:rFonts w:asciiTheme="minorHAnsi" w:hAnsiTheme="minorHAnsi" w:cs="Arial"/>
          <w:b/>
          <w:sz w:val="22"/>
          <w:szCs w:val="22"/>
        </w:rPr>
        <w:t>CONCLUSÃO:</w:t>
      </w:r>
      <w:r w:rsidRPr="000809EA">
        <w:rPr>
          <w:rFonts w:asciiTheme="minorHAnsi" w:hAnsiTheme="minorHAnsi" w:cs="Arial"/>
          <w:sz w:val="22"/>
          <w:szCs w:val="22"/>
        </w:rPr>
        <w:t xml:space="preserve"> </w:t>
      </w:r>
      <w:r w:rsidR="00C76CF1" w:rsidRPr="000809EA">
        <w:rPr>
          <w:rFonts w:asciiTheme="minorHAnsi" w:hAnsiTheme="minorHAnsi" w:cs="Arial"/>
          <w:sz w:val="22"/>
          <w:szCs w:val="22"/>
        </w:rPr>
        <w:t xml:space="preserve"> a empresa </w:t>
      </w:r>
      <w:r w:rsidR="00083BCB" w:rsidRPr="000809EA">
        <w:rPr>
          <w:rFonts w:asciiTheme="minorHAnsi" w:hAnsiTheme="minorHAnsi" w:cs="Arial"/>
          <w:sz w:val="22"/>
          <w:szCs w:val="22"/>
        </w:rPr>
        <w:t>REDT Comunicação Multimídia Ltda</w:t>
      </w:r>
      <w:r w:rsidR="00C76CF1" w:rsidRPr="000809EA">
        <w:rPr>
          <w:rFonts w:asciiTheme="minorHAnsi" w:hAnsiTheme="minorHAnsi" w:cs="Arial"/>
          <w:sz w:val="22"/>
          <w:szCs w:val="22"/>
        </w:rPr>
        <w:t xml:space="preserve"> não cumpriu com o estipulado no Edital porquanto a apresentação de documentação referente </w:t>
      </w:r>
      <w:r w:rsidR="001D1AD1" w:rsidRPr="000809EA">
        <w:rPr>
          <w:rFonts w:asciiTheme="minorHAnsi" w:hAnsiTheme="minorHAnsi" w:cs="Arial"/>
          <w:sz w:val="22"/>
          <w:szCs w:val="22"/>
        </w:rPr>
        <w:t xml:space="preserve">aos </w:t>
      </w:r>
      <w:proofErr w:type="gramStart"/>
      <w:r w:rsidR="001D1AD1" w:rsidRPr="000809EA">
        <w:rPr>
          <w:rFonts w:asciiTheme="minorHAnsi" w:hAnsiTheme="minorHAnsi" w:cs="Arial"/>
          <w:sz w:val="22"/>
          <w:szCs w:val="22"/>
        </w:rPr>
        <w:t xml:space="preserve">atestados </w:t>
      </w:r>
      <w:r w:rsidR="00C76CF1" w:rsidRPr="000809EA">
        <w:rPr>
          <w:rFonts w:asciiTheme="minorHAnsi" w:hAnsiTheme="minorHAnsi" w:cs="Arial"/>
          <w:sz w:val="22"/>
          <w:szCs w:val="22"/>
        </w:rPr>
        <w:t xml:space="preserve"> de</w:t>
      </w:r>
      <w:proofErr w:type="gramEnd"/>
      <w:r w:rsidR="00C76CF1" w:rsidRPr="000809EA">
        <w:rPr>
          <w:rFonts w:asciiTheme="minorHAnsi" w:hAnsiTheme="minorHAnsi" w:cs="Arial"/>
          <w:sz w:val="22"/>
          <w:szCs w:val="22"/>
        </w:rPr>
        <w:t xml:space="preserve"> CAPACIDADE TÉCNICA.</w:t>
      </w:r>
    </w:p>
    <w:p w14:paraId="62ECC901" w14:textId="77777777" w:rsidR="00C76CF1" w:rsidRPr="000809EA" w:rsidRDefault="00C76CF1" w:rsidP="00E232D6">
      <w:pPr>
        <w:spacing w:line="276" w:lineRule="auto"/>
        <w:rPr>
          <w:rFonts w:asciiTheme="minorHAnsi" w:hAnsiTheme="minorHAnsi" w:cs="Arial"/>
          <w:sz w:val="22"/>
          <w:szCs w:val="22"/>
        </w:rPr>
      </w:pPr>
    </w:p>
    <w:p w14:paraId="731CCAAF" w14:textId="7EC6F3A9" w:rsidR="003E69D5" w:rsidRPr="000809EA" w:rsidRDefault="00A01F84" w:rsidP="00A01F84">
      <w:pPr>
        <w:spacing w:line="276" w:lineRule="auto"/>
        <w:jc w:val="both"/>
        <w:rPr>
          <w:rFonts w:asciiTheme="minorHAnsi" w:hAnsiTheme="minorHAnsi" w:cs="Arial"/>
          <w:sz w:val="22"/>
          <w:szCs w:val="22"/>
        </w:rPr>
      </w:pPr>
      <w:r w:rsidRPr="000809EA">
        <w:rPr>
          <w:rFonts w:asciiTheme="minorHAnsi" w:hAnsiTheme="minorHAnsi" w:cs="Arial"/>
          <w:sz w:val="22"/>
          <w:szCs w:val="22"/>
        </w:rPr>
        <w:t xml:space="preserve">.     </w:t>
      </w:r>
      <w:r w:rsidR="003E69D5" w:rsidRPr="000809EA">
        <w:rPr>
          <w:rFonts w:asciiTheme="minorHAnsi" w:hAnsiTheme="minorHAnsi" w:cs="Arial"/>
          <w:sz w:val="22"/>
          <w:szCs w:val="22"/>
        </w:rPr>
        <w:t xml:space="preserve">3-    Empresa ECO – Empresa de Consultoria e Organização em Sistemas e Editoração LTDA (ECO  </w:t>
      </w:r>
    </w:p>
    <w:p w14:paraId="69710BC7" w14:textId="27759E3D" w:rsidR="003E69D5" w:rsidRPr="000809EA" w:rsidRDefault="003E69D5" w:rsidP="00A01F84">
      <w:pPr>
        <w:spacing w:line="276" w:lineRule="auto"/>
        <w:jc w:val="both"/>
        <w:rPr>
          <w:rFonts w:asciiTheme="minorHAnsi" w:hAnsiTheme="minorHAnsi" w:cs="Arial"/>
          <w:sz w:val="22"/>
          <w:szCs w:val="22"/>
        </w:rPr>
      </w:pPr>
      <w:r w:rsidRPr="000809EA">
        <w:rPr>
          <w:rFonts w:asciiTheme="minorHAnsi" w:hAnsiTheme="minorHAnsi" w:cs="Arial"/>
          <w:sz w:val="22"/>
          <w:szCs w:val="22"/>
        </w:rPr>
        <w:t xml:space="preserve">             SISTEMAS) </w:t>
      </w:r>
      <w:r w:rsidR="00C519FE" w:rsidRPr="000809EA">
        <w:rPr>
          <w:rFonts w:asciiTheme="minorHAnsi" w:hAnsiTheme="minorHAnsi" w:cs="Arial"/>
          <w:sz w:val="22"/>
          <w:szCs w:val="22"/>
        </w:rPr>
        <w:t>–</w:t>
      </w:r>
      <w:r w:rsidR="00CC77AB" w:rsidRPr="000809EA">
        <w:rPr>
          <w:rFonts w:asciiTheme="minorHAnsi" w:hAnsiTheme="minorHAnsi" w:cs="Arial"/>
          <w:sz w:val="22"/>
          <w:szCs w:val="22"/>
        </w:rPr>
        <w:t xml:space="preserve"> documentação referente ao item 13.4.1 do Edital:</w:t>
      </w:r>
    </w:p>
    <w:p w14:paraId="6553ADAE" w14:textId="77777777" w:rsidR="00C519FE" w:rsidRPr="000809EA" w:rsidRDefault="00C519FE" w:rsidP="00E232D6">
      <w:pPr>
        <w:spacing w:line="276" w:lineRule="auto"/>
        <w:rPr>
          <w:rFonts w:asciiTheme="minorHAnsi" w:hAnsiTheme="minorHAnsi" w:cs="Arial"/>
          <w:sz w:val="22"/>
          <w:szCs w:val="22"/>
        </w:rPr>
      </w:pPr>
    </w:p>
    <w:p w14:paraId="50AF73B0" w14:textId="77777777" w:rsidR="001A1CD3" w:rsidRDefault="007B2E72" w:rsidP="0073013C">
      <w:pPr>
        <w:spacing w:line="276" w:lineRule="auto"/>
        <w:ind w:left="708"/>
        <w:jc w:val="both"/>
        <w:rPr>
          <w:rFonts w:asciiTheme="minorHAnsi" w:hAnsiTheme="minorHAnsi" w:cs="Arial"/>
          <w:sz w:val="22"/>
          <w:szCs w:val="22"/>
        </w:rPr>
      </w:pPr>
      <w:r w:rsidRPr="000809EA">
        <w:rPr>
          <w:rFonts w:asciiTheme="minorHAnsi" w:hAnsiTheme="minorHAnsi" w:cs="Arial"/>
          <w:sz w:val="22"/>
          <w:szCs w:val="22"/>
        </w:rPr>
        <w:t xml:space="preserve">O atestado fornecido </w:t>
      </w:r>
      <w:r w:rsidR="008E7818" w:rsidRPr="000809EA">
        <w:rPr>
          <w:rFonts w:asciiTheme="minorHAnsi" w:hAnsiTheme="minorHAnsi" w:cs="Arial"/>
          <w:sz w:val="22"/>
          <w:szCs w:val="22"/>
        </w:rPr>
        <w:t>pela Secretaria Municipal de Administração de Petrópolis, datado de 06/06/2016,</w:t>
      </w:r>
      <w:r w:rsidRPr="000809EA">
        <w:rPr>
          <w:rFonts w:asciiTheme="minorHAnsi" w:hAnsiTheme="minorHAnsi" w:cs="Arial"/>
          <w:sz w:val="22"/>
          <w:szCs w:val="22"/>
        </w:rPr>
        <w:t xml:space="preserve"> apresenta CAT – Certidão de Acervo </w:t>
      </w:r>
      <w:proofErr w:type="spellStart"/>
      <w:proofErr w:type="gramStart"/>
      <w:r w:rsidRPr="000809EA">
        <w:rPr>
          <w:rFonts w:asciiTheme="minorHAnsi" w:hAnsiTheme="minorHAnsi" w:cs="Arial"/>
          <w:sz w:val="22"/>
          <w:szCs w:val="22"/>
        </w:rPr>
        <w:t>Tecnico</w:t>
      </w:r>
      <w:proofErr w:type="spellEnd"/>
      <w:r w:rsidRPr="000809EA">
        <w:rPr>
          <w:rFonts w:asciiTheme="minorHAnsi" w:hAnsiTheme="minorHAnsi" w:cs="Arial"/>
          <w:sz w:val="22"/>
          <w:szCs w:val="22"/>
        </w:rPr>
        <w:t xml:space="preserve">  nº</w:t>
      </w:r>
      <w:proofErr w:type="gramEnd"/>
      <w:r w:rsidRPr="000809EA">
        <w:rPr>
          <w:rFonts w:asciiTheme="minorHAnsi" w:hAnsiTheme="minorHAnsi" w:cs="Arial"/>
          <w:sz w:val="22"/>
          <w:szCs w:val="22"/>
        </w:rPr>
        <w:t xml:space="preserve"> </w:t>
      </w:r>
      <w:r w:rsidR="00E51B9C" w:rsidRPr="000809EA">
        <w:rPr>
          <w:rFonts w:asciiTheme="minorHAnsi" w:hAnsiTheme="minorHAnsi" w:cs="Arial"/>
          <w:sz w:val="22"/>
          <w:szCs w:val="22"/>
        </w:rPr>
        <w:t>50038</w:t>
      </w:r>
      <w:r w:rsidRPr="000809EA">
        <w:rPr>
          <w:rFonts w:asciiTheme="minorHAnsi" w:hAnsiTheme="minorHAnsi" w:cs="Arial"/>
          <w:sz w:val="22"/>
          <w:szCs w:val="22"/>
        </w:rPr>
        <w:t>/</w:t>
      </w:r>
      <w:r w:rsidR="00E51B9C" w:rsidRPr="000809EA">
        <w:rPr>
          <w:rFonts w:asciiTheme="minorHAnsi" w:hAnsiTheme="minorHAnsi" w:cs="Arial"/>
          <w:sz w:val="22"/>
          <w:szCs w:val="22"/>
        </w:rPr>
        <w:t>2017</w:t>
      </w:r>
      <w:r w:rsidR="004E0F07">
        <w:rPr>
          <w:rFonts w:asciiTheme="minorHAnsi" w:hAnsiTheme="minorHAnsi" w:cs="Arial"/>
          <w:sz w:val="22"/>
          <w:szCs w:val="22"/>
        </w:rPr>
        <w:t xml:space="preserve"> –</w:t>
      </w:r>
      <w:r w:rsidRPr="000809EA">
        <w:rPr>
          <w:rFonts w:asciiTheme="minorHAnsi" w:hAnsiTheme="minorHAnsi" w:cs="Arial"/>
          <w:sz w:val="22"/>
          <w:szCs w:val="22"/>
        </w:rPr>
        <w:t xml:space="preserve"> declarando que </w:t>
      </w:r>
      <w:r w:rsidRPr="000809EA">
        <w:rPr>
          <w:rFonts w:asciiTheme="minorHAnsi" w:hAnsiTheme="minorHAnsi" w:cs="Arial"/>
          <w:b/>
          <w:sz w:val="22"/>
          <w:szCs w:val="22"/>
        </w:rPr>
        <w:t>“Não há vinculação entre a presente Certidão</w:t>
      </w:r>
      <w:r w:rsidR="008B2D6A" w:rsidRPr="000809EA">
        <w:rPr>
          <w:rFonts w:asciiTheme="minorHAnsi" w:hAnsiTheme="minorHAnsi" w:cs="Arial"/>
          <w:b/>
          <w:sz w:val="22"/>
          <w:szCs w:val="22"/>
        </w:rPr>
        <w:t xml:space="preserve"> e qualquer a</w:t>
      </w:r>
      <w:r w:rsidRPr="000809EA">
        <w:rPr>
          <w:rFonts w:asciiTheme="minorHAnsi" w:hAnsiTheme="minorHAnsi" w:cs="Arial"/>
          <w:b/>
          <w:sz w:val="22"/>
          <w:szCs w:val="22"/>
        </w:rPr>
        <w:t>testado”</w:t>
      </w:r>
      <w:r w:rsidRPr="000809EA">
        <w:rPr>
          <w:rFonts w:asciiTheme="minorHAnsi" w:hAnsiTheme="minorHAnsi" w:cs="Arial"/>
          <w:sz w:val="22"/>
          <w:szCs w:val="22"/>
        </w:rPr>
        <w:t>. Portanto, esse atestado não possui registro na e</w:t>
      </w:r>
      <w:r w:rsidR="008E295A" w:rsidRPr="000809EA">
        <w:rPr>
          <w:rFonts w:asciiTheme="minorHAnsi" w:hAnsiTheme="minorHAnsi" w:cs="Arial"/>
          <w:sz w:val="22"/>
          <w:szCs w:val="22"/>
        </w:rPr>
        <w:t xml:space="preserve">ntidade profissional competente. </w:t>
      </w:r>
      <w:r w:rsidR="001D709E" w:rsidRPr="000809EA">
        <w:rPr>
          <w:rFonts w:asciiTheme="minorHAnsi" w:hAnsiTheme="minorHAnsi" w:cs="Arial"/>
          <w:sz w:val="22"/>
          <w:szCs w:val="22"/>
        </w:rPr>
        <w:t>E ainda, o</w:t>
      </w:r>
      <w:r w:rsidR="008E295A" w:rsidRPr="000809EA">
        <w:rPr>
          <w:rFonts w:asciiTheme="minorHAnsi" w:hAnsiTheme="minorHAnsi" w:cs="Arial"/>
          <w:sz w:val="22"/>
          <w:szCs w:val="22"/>
        </w:rPr>
        <w:t xml:space="preserve"> atestado em questão não informa quantitativo envolvido, não comprovando a qualificação técnica </w:t>
      </w:r>
      <w:r w:rsidR="003A6518" w:rsidRPr="000809EA">
        <w:rPr>
          <w:rFonts w:asciiTheme="minorHAnsi" w:hAnsiTheme="minorHAnsi" w:cs="Arial"/>
          <w:sz w:val="22"/>
          <w:szCs w:val="22"/>
        </w:rPr>
        <w:t xml:space="preserve">necessária para prestação de serviço na robustez requerida </w:t>
      </w:r>
      <w:r w:rsidR="004E0F07">
        <w:rPr>
          <w:rFonts w:asciiTheme="minorHAnsi" w:hAnsiTheme="minorHAnsi" w:cs="Arial"/>
          <w:sz w:val="22"/>
          <w:szCs w:val="22"/>
        </w:rPr>
        <w:t>pelo</w:t>
      </w:r>
      <w:r w:rsidR="003A6518" w:rsidRPr="000809EA">
        <w:rPr>
          <w:rFonts w:asciiTheme="minorHAnsi" w:hAnsiTheme="minorHAnsi" w:cs="Arial"/>
          <w:sz w:val="22"/>
          <w:szCs w:val="22"/>
        </w:rPr>
        <w:t xml:space="preserve"> Edital. </w:t>
      </w:r>
    </w:p>
    <w:p w14:paraId="273E285F" w14:textId="2644CA64" w:rsidR="007B2E72" w:rsidRPr="000809EA" w:rsidRDefault="001A1CD3" w:rsidP="0073013C">
      <w:pPr>
        <w:spacing w:line="276" w:lineRule="auto"/>
        <w:ind w:left="708"/>
        <w:jc w:val="both"/>
        <w:rPr>
          <w:rFonts w:asciiTheme="minorHAnsi" w:hAnsiTheme="minorHAnsi" w:cs="Arial"/>
          <w:sz w:val="22"/>
          <w:szCs w:val="22"/>
        </w:rPr>
      </w:pPr>
      <w:r>
        <w:rPr>
          <w:rFonts w:asciiTheme="minorHAnsi" w:hAnsiTheme="minorHAnsi" w:cs="Arial"/>
          <w:sz w:val="22"/>
          <w:szCs w:val="22"/>
        </w:rPr>
        <w:t xml:space="preserve">Destaca-se, sobretudo, </w:t>
      </w:r>
      <w:r w:rsidR="00754AC8" w:rsidRPr="000809EA">
        <w:rPr>
          <w:rFonts w:asciiTheme="minorHAnsi" w:hAnsiTheme="minorHAnsi" w:cs="Arial"/>
          <w:sz w:val="22"/>
          <w:szCs w:val="22"/>
        </w:rPr>
        <w:t xml:space="preserve">que o referido Atestado foi assinado em 06 de </w:t>
      </w:r>
      <w:proofErr w:type="gramStart"/>
      <w:r w:rsidR="00754AC8" w:rsidRPr="000809EA">
        <w:rPr>
          <w:rFonts w:asciiTheme="minorHAnsi" w:hAnsiTheme="minorHAnsi" w:cs="Arial"/>
          <w:sz w:val="22"/>
          <w:szCs w:val="22"/>
        </w:rPr>
        <w:t>Junho</w:t>
      </w:r>
      <w:proofErr w:type="gramEnd"/>
      <w:r w:rsidR="00754AC8" w:rsidRPr="000809EA">
        <w:rPr>
          <w:rFonts w:asciiTheme="minorHAnsi" w:hAnsiTheme="minorHAnsi" w:cs="Arial"/>
          <w:sz w:val="22"/>
          <w:szCs w:val="22"/>
        </w:rPr>
        <w:t xml:space="preserve"> de 2016</w:t>
      </w:r>
      <w:r w:rsidR="00B92B26" w:rsidRPr="000809EA">
        <w:rPr>
          <w:rFonts w:asciiTheme="minorHAnsi" w:hAnsiTheme="minorHAnsi" w:cs="Arial"/>
          <w:sz w:val="22"/>
          <w:szCs w:val="22"/>
        </w:rPr>
        <w:t xml:space="preserve"> e no </w:t>
      </w:r>
      <w:r>
        <w:rPr>
          <w:rFonts w:asciiTheme="minorHAnsi" w:hAnsiTheme="minorHAnsi" w:cs="Arial"/>
          <w:sz w:val="22"/>
          <w:szCs w:val="22"/>
        </w:rPr>
        <w:t xml:space="preserve">respectivo CAT </w:t>
      </w:r>
      <w:r w:rsidR="00B92B26" w:rsidRPr="000809EA">
        <w:rPr>
          <w:rFonts w:asciiTheme="minorHAnsi" w:hAnsiTheme="minorHAnsi" w:cs="Arial"/>
          <w:sz w:val="22"/>
          <w:szCs w:val="22"/>
        </w:rPr>
        <w:t>está estabelecido que a responsabilidade técnica está</w:t>
      </w:r>
      <w:r w:rsidR="003C5731" w:rsidRPr="000809EA">
        <w:rPr>
          <w:rFonts w:asciiTheme="minorHAnsi" w:hAnsiTheme="minorHAnsi" w:cs="Arial"/>
          <w:sz w:val="22"/>
          <w:szCs w:val="22"/>
        </w:rPr>
        <w:t xml:space="preserve"> prevista para ter início apenas a partir de</w:t>
      </w:r>
      <w:r w:rsidR="007830B2" w:rsidRPr="000809EA">
        <w:rPr>
          <w:rFonts w:asciiTheme="minorHAnsi" w:hAnsiTheme="minorHAnsi" w:cs="Arial"/>
          <w:sz w:val="22"/>
          <w:szCs w:val="22"/>
        </w:rPr>
        <w:t xml:space="preserve"> 29 de</w:t>
      </w:r>
      <w:r w:rsidR="005A6263" w:rsidRPr="000809EA">
        <w:rPr>
          <w:rFonts w:asciiTheme="minorHAnsi" w:hAnsiTheme="minorHAnsi" w:cs="Arial"/>
          <w:sz w:val="22"/>
          <w:szCs w:val="22"/>
        </w:rPr>
        <w:t xml:space="preserve"> Maio de 2017</w:t>
      </w:r>
      <w:r w:rsidR="004A3978" w:rsidRPr="000809EA">
        <w:rPr>
          <w:rFonts w:asciiTheme="minorHAnsi" w:hAnsiTheme="minorHAnsi" w:cs="Arial"/>
          <w:sz w:val="22"/>
          <w:szCs w:val="22"/>
        </w:rPr>
        <w:t>.</w:t>
      </w:r>
      <w:r w:rsidR="003C5731" w:rsidRPr="000809EA">
        <w:rPr>
          <w:rFonts w:asciiTheme="minorHAnsi" w:hAnsiTheme="minorHAnsi" w:cs="Arial"/>
          <w:sz w:val="22"/>
          <w:szCs w:val="22"/>
        </w:rPr>
        <w:t xml:space="preserve"> Impossível</w:t>
      </w:r>
      <w:r w:rsidR="00E30FF2" w:rsidRPr="000809EA">
        <w:rPr>
          <w:rFonts w:asciiTheme="minorHAnsi" w:hAnsiTheme="minorHAnsi" w:cs="Arial"/>
          <w:sz w:val="22"/>
          <w:szCs w:val="22"/>
        </w:rPr>
        <w:t>, portanto, o cliente atestar a qualidade</w:t>
      </w:r>
      <w:r w:rsidR="007830B2" w:rsidRPr="000809EA">
        <w:rPr>
          <w:rFonts w:asciiTheme="minorHAnsi" w:hAnsiTheme="minorHAnsi" w:cs="Arial"/>
          <w:sz w:val="22"/>
          <w:szCs w:val="22"/>
        </w:rPr>
        <w:t xml:space="preserve"> técnica sobre um serviço cujo responsável </w:t>
      </w:r>
      <w:r w:rsidR="006441B3" w:rsidRPr="000809EA">
        <w:rPr>
          <w:rFonts w:asciiTheme="minorHAnsi" w:hAnsiTheme="minorHAnsi" w:cs="Arial"/>
          <w:sz w:val="22"/>
          <w:szCs w:val="22"/>
        </w:rPr>
        <w:t>técnico assumir</w:t>
      </w:r>
      <w:r>
        <w:rPr>
          <w:rFonts w:asciiTheme="minorHAnsi" w:hAnsiTheme="minorHAnsi" w:cs="Arial"/>
          <w:sz w:val="22"/>
          <w:szCs w:val="22"/>
        </w:rPr>
        <w:t>ia</w:t>
      </w:r>
      <w:r w:rsidR="006441B3" w:rsidRPr="000809EA">
        <w:rPr>
          <w:rFonts w:asciiTheme="minorHAnsi" w:hAnsiTheme="minorHAnsi" w:cs="Arial"/>
          <w:sz w:val="22"/>
          <w:szCs w:val="22"/>
        </w:rPr>
        <w:t xml:space="preserve"> as responsabilidades pelo</w:t>
      </w:r>
      <w:r w:rsidR="004A3978" w:rsidRPr="000809EA">
        <w:rPr>
          <w:rFonts w:asciiTheme="minorHAnsi" w:hAnsiTheme="minorHAnsi" w:cs="Arial"/>
          <w:sz w:val="22"/>
          <w:szCs w:val="22"/>
        </w:rPr>
        <w:t xml:space="preserve"> mesmo apenas 1(um) ano depois</w:t>
      </w:r>
      <w:r>
        <w:rPr>
          <w:rFonts w:asciiTheme="minorHAnsi" w:hAnsiTheme="minorHAnsi" w:cs="Arial"/>
          <w:sz w:val="22"/>
          <w:szCs w:val="22"/>
        </w:rPr>
        <w:t xml:space="preserve">, </w:t>
      </w:r>
      <w:r w:rsidR="004A3978" w:rsidRPr="000809EA">
        <w:rPr>
          <w:rFonts w:asciiTheme="minorHAnsi" w:hAnsiTheme="minorHAnsi" w:cs="Arial"/>
          <w:sz w:val="22"/>
          <w:szCs w:val="22"/>
        </w:rPr>
        <w:t xml:space="preserve">a poucos dias antes do Pregão em questão. </w:t>
      </w:r>
      <w:r w:rsidR="006441B3" w:rsidRPr="000809EA">
        <w:rPr>
          <w:rFonts w:asciiTheme="minorHAnsi" w:hAnsiTheme="minorHAnsi" w:cs="Arial"/>
          <w:sz w:val="22"/>
          <w:szCs w:val="22"/>
        </w:rPr>
        <w:t xml:space="preserve">Este atestado apresenta </w:t>
      </w:r>
      <w:r>
        <w:rPr>
          <w:rFonts w:asciiTheme="minorHAnsi" w:hAnsiTheme="minorHAnsi" w:cs="Arial"/>
          <w:sz w:val="22"/>
          <w:szCs w:val="22"/>
        </w:rPr>
        <w:t xml:space="preserve">alarmantes </w:t>
      </w:r>
      <w:r w:rsidR="00122261" w:rsidRPr="000809EA">
        <w:rPr>
          <w:rFonts w:asciiTheme="minorHAnsi" w:hAnsiTheme="minorHAnsi" w:cs="Arial"/>
          <w:sz w:val="22"/>
          <w:szCs w:val="22"/>
        </w:rPr>
        <w:t>dúvidas sobre sua pertinência</w:t>
      </w:r>
      <w:r>
        <w:rPr>
          <w:rFonts w:asciiTheme="minorHAnsi" w:hAnsiTheme="minorHAnsi" w:cs="Arial"/>
          <w:sz w:val="22"/>
          <w:szCs w:val="22"/>
        </w:rPr>
        <w:t xml:space="preserve"> e</w:t>
      </w:r>
      <w:r w:rsidR="00122261" w:rsidRPr="000809EA">
        <w:rPr>
          <w:rFonts w:asciiTheme="minorHAnsi" w:hAnsiTheme="minorHAnsi" w:cs="Arial"/>
          <w:sz w:val="22"/>
          <w:szCs w:val="22"/>
        </w:rPr>
        <w:t>,</w:t>
      </w:r>
      <w:r>
        <w:rPr>
          <w:rFonts w:asciiTheme="minorHAnsi" w:hAnsiTheme="minorHAnsi" w:cs="Arial"/>
          <w:sz w:val="22"/>
          <w:szCs w:val="22"/>
        </w:rPr>
        <w:t xml:space="preserve"> também, sobre a solidez da qualificação</w:t>
      </w:r>
      <w:r w:rsidR="00122261" w:rsidRPr="000E0E22">
        <w:rPr>
          <w:rFonts w:asciiTheme="minorHAnsi" w:hAnsiTheme="minorHAnsi" w:cs="Arial"/>
          <w:sz w:val="22"/>
          <w:szCs w:val="22"/>
        </w:rPr>
        <w:t xml:space="preserve"> técnica</w:t>
      </w:r>
      <w:r w:rsidR="00122261" w:rsidRPr="000809EA">
        <w:rPr>
          <w:rFonts w:asciiTheme="minorHAnsi" w:hAnsiTheme="minorHAnsi" w:cs="Arial"/>
          <w:sz w:val="22"/>
          <w:szCs w:val="22"/>
        </w:rPr>
        <w:t xml:space="preserve"> do </w:t>
      </w:r>
      <w:r w:rsidR="000E0E22">
        <w:rPr>
          <w:rFonts w:asciiTheme="minorHAnsi" w:hAnsiTheme="minorHAnsi" w:cs="Arial"/>
          <w:sz w:val="22"/>
          <w:szCs w:val="22"/>
        </w:rPr>
        <w:t>recorrente</w:t>
      </w:r>
      <w:r w:rsidR="00122261" w:rsidRPr="000809EA">
        <w:rPr>
          <w:rFonts w:asciiTheme="minorHAnsi" w:hAnsiTheme="minorHAnsi" w:cs="Arial"/>
          <w:sz w:val="22"/>
          <w:szCs w:val="22"/>
        </w:rPr>
        <w:t>.</w:t>
      </w:r>
    </w:p>
    <w:p w14:paraId="754C3766" w14:textId="77777777" w:rsidR="003D1612" w:rsidRPr="000809EA" w:rsidRDefault="003D1612" w:rsidP="0073013C">
      <w:pPr>
        <w:spacing w:line="276" w:lineRule="auto"/>
        <w:jc w:val="both"/>
        <w:rPr>
          <w:rFonts w:asciiTheme="minorHAnsi" w:hAnsiTheme="minorHAnsi" w:cs="Arial"/>
          <w:sz w:val="22"/>
          <w:szCs w:val="22"/>
        </w:rPr>
      </w:pPr>
    </w:p>
    <w:p w14:paraId="23C39A60" w14:textId="67DF22E8" w:rsidR="007D6218" w:rsidRPr="000809EA" w:rsidRDefault="00530B2F" w:rsidP="0073013C">
      <w:pPr>
        <w:spacing w:line="276" w:lineRule="auto"/>
        <w:ind w:left="708"/>
        <w:jc w:val="both"/>
        <w:rPr>
          <w:rFonts w:asciiTheme="minorHAnsi" w:hAnsiTheme="minorHAnsi" w:cs="Arial"/>
          <w:sz w:val="22"/>
          <w:szCs w:val="22"/>
        </w:rPr>
      </w:pPr>
      <w:r w:rsidRPr="000809EA">
        <w:rPr>
          <w:rFonts w:asciiTheme="minorHAnsi" w:hAnsiTheme="minorHAnsi" w:cs="Arial"/>
          <w:b/>
          <w:sz w:val="22"/>
          <w:szCs w:val="22"/>
        </w:rPr>
        <w:lastRenderedPageBreak/>
        <w:t>CONCLUSÃO:</w:t>
      </w:r>
      <w:r w:rsidRPr="000809EA">
        <w:rPr>
          <w:rFonts w:asciiTheme="minorHAnsi" w:hAnsiTheme="minorHAnsi" w:cs="Arial"/>
          <w:sz w:val="22"/>
          <w:szCs w:val="22"/>
        </w:rPr>
        <w:t xml:space="preserve"> </w:t>
      </w:r>
      <w:r w:rsidR="007D6218" w:rsidRPr="000809EA">
        <w:rPr>
          <w:rFonts w:asciiTheme="minorHAnsi" w:hAnsiTheme="minorHAnsi" w:cs="Arial"/>
          <w:sz w:val="22"/>
          <w:szCs w:val="22"/>
        </w:rPr>
        <w:t xml:space="preserve"> a empresa </w:t>
      </w:r>
      <w:r w:rsidR="008335C8" w:rsidRPr="000809EA">
        <w:rPr>
          <w:rFonts w:asciiTheme="minorHAnsi" w:hAnsiTheme="minorHAnsi" w:cs="Arial"/>
          <w:sz w:val="22"/>
          <w:szCs w:val="22"/>
        </w:rPr>
        <w:t xml:space="preserve">ECO – Empresa de Consultoria e Organização em Sistemas e Editoração LTDA (ECO </w:t>
      </w:r>
      <w:proofErr w:type="gramStart"/>
      <w:r w:rsidR="008335C8" w:rsidRPr="000809EA">
        <w:rPr>
          <w:rFonts w:asciiTheme="minorHAnsi" w:hAnsiTheme="minorHAnsi" w:cs="Arial"/>
          <w:sz w:val="22"/>
          <w:szCs w:val="22"/>
        </w:rPr>
        <w:t xml:space="preserve">SISTEMAS) </w:t>
      </w:r>
      <w:r w:rsidR="007D6218" w:rsidRPr="000809EA">
        <w:rPr>
          <w:rFonts w:asciiTheme="minorHAnsi" w:hAnsiTheme="minorHAnsi" w:cs="Arial"/>
          <w:sz w:val="22"/>
          <w:szCs w:val="22"/>
        </w:rPr>
        <w:t xml:space="preserve"> não</w:t>
      </w:r>
      <w:proofErr w:type="gramEnd"/>
      <w:r w:rsidR="007D6218" w:rsidRPr="000809EA">
        <w:rPr>
          <w:rFonts w:asciiTheme="minorHAnsi" w:hAnsiTheme="minorHAnsi" w:cs="Arial"/>
          <w:sz w:val="22"/>
          <w:szCs w:val="22"/>
        </w:rPr>
        <w:t xml:space="preserve"> cumpriu com o estipulado no Edital porquanto a apresentação de documentação referente </w:t>
      </w:r>
      <w:r w:rsidR="008335C8" w:rsidRPr="000809EA">
        <w:rPr>
          <w:rFonts w:asciiTheme="minorHAnsi" w:hAnsiTheme="minorHAnsi" w:cs="Arial"/>
          <w:sz w:val="22"/>
          <w:szCs w:val="22"/>
        </w:rPr>
        <w:t>aos atestados</w:t>
      </w:r>
      <w:r w:rsidR="007D6218" w:rsidRPr="000809EA">
        <w:rPr>
          <w:rFonts w:asciiTheme="minorHAnsi" w:hAnsiTheme="minorHAnsi" w:cs="Arial"/>
          <w:sz w:val="22"/>
          <w:szCs w:val="22"/>
        </w:rPr>
        <w:t xml:space="preserve"> de CAPACIDADE TÉCNICA.</w:t>
      </w:r>
    </w:p>
    <w:p w14:paraId="43EB5C05" w14:textId="33367355" w:rsidR="003D1612" w:rsidRPr="000809EA" w:rsidRDefault="003D1612" w:rsidP="007D6218">
      <w:pPr>
        <w:spacing w:line="276" w:lineRule="auto"/>
        <w:rPr>
          <w:rFonts w:asciiTheme="minorHAnsi" w:hAnsiTheme="minorHAnsi" w:cs="Arial"/>
          <w:sz w:val="22"/>
          <w:szCs w:val="22"/>
        </w:rPr>
      </w:pPr>
    </w:p>
    <w:p w14:paraId="16AC5676" w14:textId="6C70A51E" w:rsidR="00CC77AB" w:rsidRPr="000809EA" w:rsidRDefault="00CC77AB"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Diante de todo o exposto, </w:t>
      </w:r>
      <w:r w:rsidR="00360D35" w:rsidRPr="000809EA">
        <w:rPr>
          <w:rFonts w:asciiTheme="minorHAnsi" w:hAnsiTheme="minorHAnsi" w:cs="Arial"/>
          <w:sz w:val="22"/>
          <w:szCs w:val="22"/>
        </w:rPr>
        <w:t xml:space="preserve">constata-se claramente que nenhum dos atestados apresentados pelo </w:t>
      </w:r>
      <w:r w:rsidR="000E0E22">
        <w:rPr>
          <w:rFonts w:asciiTheme="minorHAnsi" w:hAnsiTheme="minorHAnsi" w:cs="Arial"/>
          <w:sz w:val="22"/>
          <w:szCs w:val="22"/>
        </w:rPr>
        <w:t>recorrente</w:t>
      </w:r>
      <w:r w:rsidR="00360D35" w:rsidRPr="000809EA">
        <w:rPr>
          <w:rFonts w:asciiTheme="minorHAnsi" w:hAnsiTheme="minorHAnsi" w:cs="Arial"/>
          <w:sz w:val="22"/>
          <w:szCs w:val="22"/>
        </w:rPr>
        <w:t xml:space="preserve"> atestam ou comprovam a sua capacidade técnica </w:t>
      </w:r>
      <w:r w:rsidR="00B73A54" w:rsidRPr="000809EA">
        <w:rPr>
          <w:rFonts w:asciiTheme="minorHAnsi" w:hAnsiTheme="minorHAnsi" w:cs="Arial"/>
          <w:sz w:val="22"/>
          <w:szCs w:val="22"/>
        </w:rPr>
        <w:t>para atender em qualidade e nas quantidades previstas no Edital, seja isoladamente pelas empresas componentes do referido CONSÓRCIO</w:t>
      </w:r>
      <w:r w:rsidR="001A1CD3">
        <w:rPr>
          <w:rFonts w:asciiTheme="minorHAnsi" w:hAnsiTheme="minorHAnsi" w:cs="Arial"/>
          <w:sz w:val="22"/>
          <w:szCs w:val="22"/>
        </w:rPr>
        <w:t xml:space="preserve"> recorrente</w:t>
      </w:r>
      <w:r w:rsidR="008362D4" w:rsidRPr="000809EA">
        <w:rPr>
          <w:rFonts w:asciiTheme="minorHAnsi" w:hAnsiTheme="minorHAnsi" w:cs="Arial"/>
          <w:sz w:val="22"/>
          <w:szCs w:val="22"/>
        </w:rPr>
        <w:t xml:space="preserve">, seja </w:t>
      </w:r>
      <w:r w:rsidR="001A1CD3">
        <w:rPr>
          <w:rFonts w:asciiTheme="minorHAnsi" w:hAnsiTheme="minorHAnsi" w:cs="Arial"/>
          <w:sz w:val="22"/>
          <w:szCs w:val="22"/>
        </w:rPr>
        <w:t xml:space="preserve">atribuindo </w:t>
      </w:r>
      <w:r w:rsidR="008362D4" w:rsidRPr="000809EA">
        <w:rPr>
          <w:rFonts w:asciiTheme="minorHAnsi" w:hAnsiTheme="minorHAnsi" w:cs="Arial"/>
          <w:sz w:val="22"/>
          <w:szCs w:val="22"/>
        </w:rPr>
        <w:t>o somatório dos quantitativos de cada consorciado.</w:t>
      </w:r>
    </w:p>
    <w:p w14:paraId="675B3FF5" w14:textId="50DB3E70" w:rsidR="00363329" w:rsidRPr="000809EA" w:rsidRDefault="00363329" w:rsidP="004E0F07">
      <w:pPr>
        <w:spacing w:line="276" w:lineRule="auto"/>
        <w:ind w:firstLine="1134"/>
        <w:jc w:val="both"/>
        <w:rPr>
          <w:rFonts w:asciiTheme="minorHAnsi" w:hAnsiTheme="minorHAnsi" w:cs="Arial"/>
          <w:sz w:val="22"/>
          <w:szCs w:val="22"/>
        </w:rPr>
      </w:pPr>
    </w:p>
    <w:p w14:paraId="7B53972B" w14:textId="7FE50C62" w:rsidR="00363329" w:rsidRPr="000809EA" w:rsidRDefault="00363329" w:rsidP="004E0F07">
      <w:pPr>
        <w:spacing w:line="276" w:lineRule="auto"/>
        <w:ind w:firstLine="1134"/>
        <w:jc w:val="both"/>
        <w:rPr>
          <w:rFonts w:asciiTheme="minorHAnsi" w:hAnsiTheme="minorHAnsi" w:cs="Arial"/>
          <w:sz w:val="22"/>
          <w:szCs w:val="22"/>
        </w:rPr>
      </w:pPr>
      <w:r w:rsidRPr="000809EA">
        <w:rPr>
          <w:rFonts w:asciiTheme="minorHAnsi" w:hAnsiTheme="minorHAnsi" w:cs="Arial"/>
          <w:b/>
          <w:sz w:val="22"/>
          <w:szCs w:val="22"/>
        </w:rPr>
        <w:t>CONCLUI-SE,</w:t>
      </w:r>
      <w:r w:rsidRPr="000809EA">
        <w:rPr>
          <w:rFonts w:asciiTheme="minorHAnsi" w:hAnsiTheme="minorHAnsi" w:cs="Arial"/>
          <w:sz w:val="22"/>
          <w:szCs w:val="22"/>
        </w:rPr>
        <w:t xml:space="preserve"> portanto, que além da correta </w:t>
      </w:r>
      <w:r w:rsidR="000E0E22">
        <w:rPr>
          <w:rFonts w:asciiTheme="minorHAnsi" w:hAnsiTheme="minorHAnsi" w:cs="Arial"/>
          <w:sz w:val="22"/>
          <w:szCs w:val="22"/>
        </w:rPr>
        <w:t>inabilitação do</w:t>
      </w:r>
      <w:r w:rsidR="00722E0C" w:rsidRPr="000809EA">
        <w:rPr>
          <w:rFonts w:asciiTheme="minorHAnsi" w:hAnsiTheme="minorHAnsi" w:cs="Arial"/>
          <w:sz w:val="22"/>
          <w:szCs w:val="22"/>
        </w:rPr>
        <w:t xml:space="preserve"> recorrente pela </w:t>
      </w:r>
      <w:r w:rsidR="0073013C" w:rsidRPr="000809EA">
        <w:rPr>
          <w:rFonts w:asciiTheme="minorHAnsi" w:hAnsiTheme="minorHAnsi" w:cs="Arial"/>
          <w:sz w:val="22"/>
          <w:szCs w:val="22"/>
        </w:rPr>
        <w:t>Comissão de Pregão</w:t>
      </w:r>
      <w:r w:rsidR="00722E0C" w:rsidRPr="000809EA">
        <w:rPr>
          <w:rFonts w:asciiTheme="minorHAnsi" w:hAnsiTheme="minorHAnsi" w:cs="Arial"/>
          <w:sz w:val="22"/>
          <w:szCs w:val="22"/>
        </w:rPr>
        <w:t xml:space="preserve">, </w:t>
      </w:r>
      <w:r w:rsidR="00B13375" w:rsidRPr="000809EA">
        <w:rPr>
          <w:rFonts w:asciiTheme="minorHAnsi" w:hAnsiTheme="minorHAnsi" w:cs="Arial"/>
          <w:sz w:val="22"/>
          <w:szCs w:val="22"/>
        </w:rPr>
        <w:t>devido ao</w:t>
      </w:r>
      <w:r w:rsidR="00513046" w:rsidRPr="000809EA">
        <w:rPr>
          <w:rFonts w:asciiTheme="minorHAnsi" w:hAnsiTheme="minorHAnsi" w:cs="Arial"/>
          <w:sz w:val="22"/>
          <w:szCs w:val="22"/>
        </w:rPr>
        <w:t xml:space="preserve"> claro</w:t>
      </w:r>
      <w:r w:rsidR="00B13375" w:rsidRPr="000809EA">
        <w:rPr>
          <w:rFonts w:asciiTheme="minorHAnsi" w:hAnsiTheme="minorHAnsi" w:cs="Arial"/>
          <w:sz w:val="22"/>
          <w:szCs w:val="22"/>
        </w:rPr>
        <w:t xml:space="preserve"> </w:t>
      </w:r>
      <w:r w:rsidR="00513046" w:rsidRPr="000809EA">
        <w:rPr>
          <w:rFonts w:asciiTheme="minorHAnsi" w:hAnsiTheme="minorHAnsi" w:cs="Arial"/>
          <w:sz w:val="22"/>
          <w:szCs w:val="22"/>
        </w:rPr>
        <w:t xml:space="preserve">descumprimento do item 13.4.1 do Edital, os atestados apresentados não </w:t>
      </w:r>
      <w:r w:rsidR="000E0E22">
        <w:rPr>
          <w:rFonts w:asciiTheme="minorHAnsi" w:hAnsiTheme="minorHAnsi" w:cs="Arial"/>
          <w:sz w:val="22"/>
          <w:szCs w:val="22"/>
        </w:rPr>
        <w:t>comprovam</w:t>
      </w:r>
      <w:r w:rsidR="00513046" w:rsidRPr="000809EA">
        <w:rPr>
          <w:rFonts w:asciiTheme="minorHAnsi" w:hAnsiTheme="minorHAnsi" w:cs="Arial"/>
          <w:sz w:val="22"/>
          <w:szCs w:val="22"/>
        </w:rPr>
        <w:t xml:space="preserve"> a capacidade técnica de prestar serviço </w:t>
      </w:r>
      <w:r w:rsidR="000136B3" w:rsidRPr="000809EA">
        <w:rPr>
          <w:rFonts w:asciiTheme="minorHAnsi" w:hAnsiTheme="minorHAnsi" w:cs="Arial"/>
          <w:sz w:val="22"/>
          <w:szCs w:val="22"/>
        </w:rPr>
        <w:t xml:space="preserve">de rede MPLS e </w:t>
      </w:r>
      <w:proofErr w:type="spellStart"/>
      <w:r w:rsidR="000136B3" w:rsidRPr="000809EA">
        <w:rPr>
          <w:rFonts w:asciiTheme="minorHAnsi" w:hAnsiTheme="minorHAnsi" w:cs="Arial"/>
          <w:sz w:val="22"/>
          <w:szCs w:val="22"/>
        </w:rPr>
        <w:t>Videomonitoramento</w:t>
      </w:r>
      <w:proofErr w:type="spellEnd"/>
      <w:r w:rsidR="000136B3" w:rsidRPr="000809EA">
        <w:rPr>
          <w:rFonts w:asciiTheme="minorHAnsi" w:hAnsiTheme="minorHAnsi" w:cs="Arial"/>
          <w:sz w:val="22"/>
          <w:szCs w:val="22"/>
        </w:rPr>
        <w:t xml:space="preserve"> com a robustez requerida neste Edital, tanto no critério quantitativo, quanto na prestação de serviços</w:t>
      </w:r>
      <w:r w:rsidR="00722E0C" w:rsidRPr="000809EA">
        <w:rPr>
          <w:rFonts w:asciiTheme="minorHAnsi" w:hAnsiTheme="minorHAnsi" w:cs="Arial"/>
          <w:sz w:val="22"/>
          <w:szCs w:val="22"/>
        </w:rPr>
        <w:t xml:space="preserve"> de </w:t>
      </w:r>
      <w:proofErr w:type="spellStart"/>
      <w:r w:rsidR="00722E0C" w:rsidRPr="000809EA">
        <w:rPr>
          <w:rFonts w:asciiTheme="minorHAnsi" w:hAnsiTheme="minorHAnsi" w:cs="Arial"/>
          <w:sz w:val="22"/>
          <w:szCs w:val="22"/>
        </w:rPr>
        <w:t>V</w:t>
      </w:r>
      <w:r w:rsidR="000136B3" w:rsidRPr="000809EA">
        <w:rPr>
          <w:rFonts w:asciiTheme="minorHAnsi" w:hAnsiTheme="minorHAnsi" w:cs="Arial"/>
          <w:sz w:val="22"/>
          <w:szCs w:val="22"/>
        </w:rPr>
        <w:t>ideomonitoramento</w:t>
      </w:r>
      <w:proofErr w:type="spellEnd"/>
      <w:r w:rsidR="00722E0C" w:rsidRPr="000809EA">
        <w:rPr>
          <w:rFonts w:asciiTheme="minorHAnsi" w:hAnsiTheme="minorHAnsi" w:cs="Arial"/>
          <w:sz w:val="22"/>
          <w:szCs w:val="22"/>
        </w:rPr>
        <w:t xml:space="preserve"> em vias públicas</w:t>
      </w:r>
      <w:r w:rsidR="00031B2A" w:rsidRPr="000809EA">
        <w:rPr>
          <w:rFonts w:asciiTheme="minorHAnsi" w:hAnsiTheme="minorHAnsi" w:cs="Arial"/>
          <w:sz w:val="22"/>
          <w:szCs w:val="22"/>
        </w:rPr>
        <w:t xml:space="preserve"> (item 9.1 do Termo de Refer</w:t>
      </w:r>
      <w:r w:rsidR="001A1CD3">
        <w:rPr>
          <w:rFonts w:asciiTheme="minorHAnsi" w:hAnsiTheme="minorHAnsi" w:cs="Arial"/>
          <w:sz w:val="22"/>
          <w:szCs w:val="22"/>
        </w:rPr>
        <w:t>ê</w:t>
      </w:r>
      <w:r w:rsidR="00031B2A" w:rsidRPr="000809EA">
        <w:rPr>
          <w:rFonts w:asciiTheme="minorHAnsi" w:hAnsiTheme="minorHAnsi" w:cs="Arial"/>
          <w:sz w:val="22"/>
          <w:szCs w:val="22"/>
        </w:rPr>
        <w:t>ncia).</w:t>
      </w:r>
    </w:p>
    <w:p w14:paraId="6D820353" w14:textId="4E71D0C5" w:rsidR="0073013C" w:rsidRPr="000809EA" w:rsidRDefault="0073013C" w:rsidP="0073013C">
      <w:pPr>
        <w:spacing w:line="276" w:lineRule="auto"/>
        <w:jc w:val="both"/>
        <w:rPr>
          <w:rFonts w:asciiTheme="minorHAnsi" w:hAnsiTheme="minorHAnsi" w:cs="Arial"/>
          <w:sz w:val="22"/>
          <w:szCs w:val="22"/>
        </w:rPr>
      </w:pPr>
    </w:p>
    <w:p w14:paraId="0866D854" w14:textId="77777777" w:rsidR="00A26BD8" w:rsidRPr="000809EA" w:rsidRDefault="00A26BD8" w:rsidP="007D6218">
      <w:pPr>
        <w:spacing w:line="276" w:lineRule="auto"/>
        <w:rPr>
          <w:rFonts w:asciiTheme="minorHAnsi" w:hAnsiTheme="minorHAnsi" w:cs="Arial"/>
          <w:sz w:val="22"/>
          <w:szCs w:val="22"/>
        </w:rPr>
      </w:pPr>
    </w:p>
    <w:p w14:paraId="07B36696" w14:textId="03148072" w:rsidR="00042351" w:rsidRPr="004E0F07" w:rsidRDefault="00042351" w:rsidP="004E0F07">
      <w:pPr>
        <w:pStyle w:val="PargrafodaLista"/>
        <w:numPr>
          <w:ilvl w:val="0"/>
          <w:numId w:val="12"/>
        </w:numPr>
        <w:spacing w:line="276" w:lineRule="auto"/>
        <w:jc w:val="both"/>
        <w:rPr>
          <w:rFonts w:asciiTheme="minorHAnsi" w:hAnsiTheme="minorHAnsi" w:cs="Arial"/>
          <w:b/>
          <w:sz w:val="22"/>
          <w:szCs w:val="22"/>
          <w:u w:val="single"/>
        </w:rPr>
      </w:pPr>
      <w:r w:rsidRPr="000809EA">
        <w:rPr>
          <w:rFonts w:asciiTheme="minorHAnsi" w:hAnsiTheme="minorHAnsi" w:cs="Arial"/>
          <w:b/>
          <w:sz w:val="22"/>
          <w:szCs w:val="22"/>
          <w:u w:val="single"/>
        </w:rPr>
        <w:t xml:space="preserve">DA CORRETA HABILITAÇÃO DO CONSÓRCIO </w:t>
      </w:r>
      <w:r w:rsidR="006D41EC" w:rsidRPr="000809EA">
        <w:rPr>
          <w:rFonts w:asciiTheme="minorHAnsi" w:hAnsiTheme="minorHAnsi" w:cs="Arial"/>
          <w:b/>
          <w:sz w:val="22"/>
          <w:szCs w:val="22"/>
          <w:u w:val="single"/>
        </w:rPr>
        <w:t>CIPS</w:t>
      </w:r>
      <w:r w:rsidR="00603406" w:rsidRPr="000809EA">
        <w:rPr>
          <w:rFonts w:asciiTheme="minorHAnsi" w:hAnsiTheme="minorHAnsi" w:cs="Arial"/>
          <w:b/>
          <w:sz w:val="22"/>
          <w:szCs w:val="22"/>
          <w:u w:val="single"/>
        </w:rPr>
        <w:t>-PMN</w:t>
      </w:r>
      <w:r w:rsidR="00393B6D" w:rsidRPr="000809EA">
        <w:rPr>
          <w:rFonts w:asciiTheme="minorHAnsi" w:hAnsiTheme="minorHAnsi" w:cs="Arial"/>
          <w:b/>
          <w:sz w:val="22"/>
          <w:szCs w:val="22"/>
          <w:u w:val="single"/>
        </w:rPr>
        <w:t xml:space="preserve"> </w:t>
      </w:r>
      <w:r w:rsidR="00C73003" w:rsidRPr="000809EA">
        <w:rPr>
          <w:rFonts w:asciiTheme="minorHAnsi" w:hAnsiTheme="minorHAnsi" w:cs="Arial"/>
          <w:b/>
          <w:sz w:val="22"/>
          <w:szCs w:val="22"/>
          <w:u w:val="single"/>
        </w:rPr>
        <w:t>RJ 09-2017 – DADOS TI</w:t>
      </w:r>
    </w:p>
    <w:p w14:paraId="7DBC0269" w14:textId="77777777" w:rsidR="00A26BD8" w:rsidRPr="000809EA" w:rsidRDefault="00A26BD8" w:rsidP="007D6218">
      <w:pPr>
        <w:spacing w:line="276" w:lineRule="auto"/>
        <w:rPr>
          <w:rFonts w:asciiTheme="minorHAnsi" w:hAnsiTheme="minorHAnsi" w:cs="Arial"/>
          <w:sz w:val="22"/>
          <w:szCs w:val="22"/>
        </w:rPr>
      </w:pPr>
    </w:p>
    <w:p w14:paraId="032627A3" w14:textId="664A4E21" w:rsidR="00722E0C" w:rsidRPr="000E0E22" w:rsidRDefault="000E0E22" w:rsidP="000E0E22">
      <w:pPr>
        <w:pStyle w:val="PargrafodaLista"/>
        <w:spacing w:line="276" w:lineRule="auto"/>
        <w:jc w:val="both"/>
        <w:rPr>
          <w:rFonts w:asciiTheme="minorHAnsi" w:hAnsiTheme="minorHAnsi" w:cs="Arial"/>
          <w:sz w:val="22"/>
          <w:szCs w:val="22"/>
        </w:rPr>
      </w:pPr>
      <w:r w:rsidRPr="000E0E22">
        <w:rPr>
          <w:rFonts w:asciiTheme="minorHAnsi" w:hAnsiTheme="minorHAnsi" w:cs="Arial"/>
          <w:sz w:val="22"/>
          <w:szCs w:val="22"/>
        </w:rPr>
        <w:t>1</w:t>
      </w:r>
      <w:r w:rsidR="00C719D6" w:rsidRPr="000E0E22">
        <w:rPr>
          <w:rFonts w:asciiTheme="minorHAnsi" w:hAnsiTheme="minorHAnsi" w:cs="Arial"/>
          <w:sz w:val="22"/>
          <w:szCs w:val="22"/>
        </w:rPr>
        <w:t xml:space="preserve"> – DA PROPOSTA DE PREÇOS</w:t>
      </w:r>
    </w:p>
    <w:p w14:paraId="6BE77AD9" w14:textId="77777777" w:rsidR="00C719D6" w:rsidRPr="000809EA" w:rsidRDefault="00C719D6" w:rsidP="004E0F07">
      <w:pPr>
        <w:spacing w:line="276" w:lineRule="auto"/>
        <w:ind w:firstLine="1134"/>
        <w:jc w:val="both"/>
        <w:rPr>
          <w:rFonts w:asciiTheme="minorHAnsi" w:hAnsiTheme="minorHAnsi" w:cs="Arial"/>
          <w:sz w:val="22"/>
          <w:szCs w:val="22"/>
        </w:rPr>
      </w:pPr>
    </w:p>
    <w:p w14:paraId="424AF3A5" w14:textId="6142BBAC" w:rsidR="00C719D6" w:rsidRPr="000809EA" w:rsidRDefault="00392150"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Alega o Recorrente que a proposta de preços apresentada pel</w:t>
      </w:r>
      <w:r w:rsidR="00FD40B5">
        <w:rPr>
          <w:rFonts w:asciiTheme="minorHAnsi" w:hAnsiTheme="minorHAnsi" w:cs="Arial"/>
          <w:sz w:val="22"/>
          <w:szCs w:val="22"/>
        </w:rPr>
        <w:t>o</w:t>
      </w:r>
      <w:r w:rsidRPr="000809EA">
        <w:rPr>
          <w:rFonts w:asciiTheme="minorHAnsi" w:hAnsiTheme="minorHAnsi" w:cs="Arial"/>
          <w:sz w:val="22"/>
          <w:szCs w:val="22"/>
        </w:rPr>
        <w:t xml:space="preserve"> CONSÓRCIO</w:t>
      </w:r>
      <w:r w:rsidR="00752A73">
        <w:rPr>
          <w:rFonts w:asciiTheme="minorHAnsi" w:hAnsiTheme="minorHAnsi" w:cs="Arial"/>
          <w:sz w:val="22"/>
          <w:szCs w:val="22"/>
        </w:rPr>
        <w:t xml:space="preserve"> CIPS-PMN RJ 09-2017 – DADOS TI</w:t>
      </w:r>
      <w:r w:rsidRPr="000809EA">
        <w:rPr>
          <w:rFonts w:asciiTheme="minorHAnsi" w:hAnsiTheme="minorHAnsi" w:cs="Arial"/>
          <w:sz w:val="22"/>
          <w:szCs w:val="22"/>
        </w:rPr>
        <w:t xml:space="preserve"> não teria vindo acompanhada dos documentos descritos no item 9.1, 10.2, </w:t>
      </w:r>
      <w:r w:rsidR="00577F2C" w:rsidRPr="000809EA">
        <w:rPr>
          <w:rFonts w:asciiTheme="minorHAnsi" w:hAnsiTheme="minorHAnsi" w:cs="Arial"/>
          <w:sz w:val="22"/>
          <w:szCs w:val="22"/>
        </w:rPr>
        <w:t>b do Edital e 4.4.4 e 10.6.1.16 do Termo de Refer</w:t>
      </w:r>
      <w:r w:rsidR="003F5316">
        <w:rPr>
          <w:rFonts w:asciiTheme="minorHAnsi" w:hAnsiTheme="minorHAnsi" w:cs="Arial"/>
          <w:sz w:val="22"/>
          <w:szCs w:val="22"/>
        </w:rPr>
        <w:t>ê</w:t>
      </w:r>
      <w:r w:rsidR="00577F2C" w:rsidRPr="000809EA">
        <w:rPr>
          <w:rFonts w:asciiTheme="minorHAnsi" w:hAnsiTheme="minorHAnsi" w:cs="Arial"/>
          <w:sz w:val="22"/>
          <w:szCs w:val="22"/>
        </w:rPr>
        <w:t>ncia.</w:t>
      </w:r>
    </w:p>
    <w:p w14:paraId="700B34AE" w14:textId="77777777" w:rsidR="00577F2C" w:rsidRPr="000809EA" w:rsidRDefault="00577F2C" w:rsidP="004E0F07">
      <w:pPr>
        <w:spacing w:line="276" w:lineRule="auto"/>
        <w:ind w:firstLine="1134"/>
        <w:jc w:val="both"/>
        <w:rPr>
          <w:rFonts w:asciiTheme="minorHAnsi" w:hAnsiTheme="minorHAnsi" w:cs="Arial"/>
          <w:sz w:val="22"/>
          <w:szCs w:val="22"/>
        </w:rPr>
      </w:pPr>
    </w:p>
    <w:p w14:paraId="04E293E8" w14:textId="2F589091" w:rsidR="00577F2C" w:rsidRPr="000809EA" w:rsidRDefault="00577F2C"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Com relação a tal alegação, </w:t>
      </w:r>
      <w:r w:rsidR="000E0E22">
        <w:rPr>
          <w:rFonts w:asciiTheme="minorHAnsi" w:hAnsiTheme="minorHAnsi" w:cs="Arial"/>
          <w:sz w:val="22"/>
          <w:szCs w:val="22"/>
        </w:rPr>
        <w:t xml:space="preserve">faz-se </w:t>
      </w:r>
      <w:r w:rsidRPr="000809EA">
        <w:rPr>
          <w:rFonts w:asciiTheme="minorHAnsi" w:hAnsiTheme="minorHAnsi" w:cs="Arial"/>
          <w:sz w:val="22"/>
          <w:szCs w:val="22"/>
        </w:rPr>
        <w:t xml:space="preserve">necessário mencionar que </w:t>
      </w:r>
      <w:r w:rsidR="00752A73">
        <w:rPr>
          <w:rFonts w:asciiTheme="minorHAnsi" w:hAnsiTheme="minorHAnsi" w:cs="Arial"/>
          <w:sz w:val="22"/>
          <w:szCs w:val="22"/>
        </w:rPr>
        <w:t xml:space="preserve">o </w:t>
      </w:r>
      <w:r w:rsidR="00752A73" w:rsidRPr="00752A73">
        <w:rPr>
          <w:rFonts w:asciiTheme="minorHAnsi" w:hAnsiTheme="minorHAnsi" w:cs="Arial"/>
          <w:sz w:val="22"/>
          <w:szCs w:val="22"/>
        </w:rPr>
        <w:t xml:space="preserve">CONSÓRCIO CIPS-PMN RJ 09-2017 – DADOS TI </w:t>
      </w:r>
      <w:r w:rsidRPr="000809EA">
        <w:rPr>
          <w:rFonts w:asciiTheme="minorHAnsi" w:hAnsiTheme="minorHAnsi" w:cs="Arial"/>
          <w:sz w:val="22"/>
          <w:szCs w:val="22"/>
        </w:rPr>
        <w:t>apresentou a proposta conforme modelo do Edital (</w:t>
      </w:r>
      <w:r w:rsidRPr="000809EA">
        <w:rPr>
          <w:rFonts w:asciiTheme="minorHAnsi" w:hAnsiTheme="minorHAnsi" w:cs="Arial"/>
          <w:b/>
          <w:sz w:val="22"/>
          <w:szCs w:val="22"/>
        </w:rPr>
        <w:t>ANEXO V – MODELO DE PROPOSTA DE PREÇOS</w:t>
      </w:r>
      <w:r w:rsidR="008D403C" w:rsidRPr="000809EA">
        <w:rPr>
          <w:rFonts w:asciiTheme="minorHAnsi" w:hAnsiTheme="minorHAnsi" w:cs="Arial"/>
          <w:sz w:val="22"/>
          <w:szCs w:val="22"/>
        </w:rPr>
        <w:t>).</w:t>
      </w:r>
    </w:p>
    <w:p w14:paraId="30102DF9" w14:textId="77777777" w:rsidR="008D403C" w:rsidRPr="000809EA" w:rsidRDefault="008D403C" w:rsidP="004E0F07">
      <w:pPr>
        <w:spacing w:line="276" w:lineRule="auto"/>
        <w:ind w:firstLine="1134"/>
        <w:jc w:val="both"/>
        <w:rPr>
          <w:rFonts w:asciiTheme="minorHAnsi" w:hAnsiTheme="minorHAnsi" w:cs="Arial"/>
          <w:sz w:val="22"/>
          <w:szCs w:val="22"/>
        </w:rPr>
      </w:pPr>
    </w:p>
    <w:p w14:paraId="50CBFC75" w14:textId="60F5EB28" w:rsidR="008D403C" w:rsidRPr="000809EA" w:rsidRDefault="000E0E22" w:rsidP="004E0F07">
      <w:pPr>
        <w:spacing w:line="276" w:lineRule="auto"/>
        <w:ind w:firstLine="1134"/>
        <w:jc w:val="both"/>
        <w:rPr>
          <w:rFonts w:asciiTheme="minorHAnsi" w:hAnsiTheme="minorHAnsi" w:cs="Arial"/>
          <w:sz w:val="22"/>
          <w:szCs w:val="22"/>
        </w:rPr>
      </w:pPr>
      <w:r>
        <w:rPr>
          <w:rFonts w:asciiTheme="minorHAnsi" w:hAnsiTheme="minorHAnsi" w:cs="Arial"/>
          <w:sz w:val="22"/>
          <w:szCs w:val="22"/>
        </w:rPr>
        <w:t>Frise-se que não há, no Edital,</w:t>
      </w:r>
      <w:r w:rsidR="008D403C" w:rsidRPr="000809EA">
        <w:rPr>
          <w:rFonts w:asciiTheme="minorHAnsi" w:hAnsiTheme="minorHAnsi" w:cs="Arial"/>
          <w:sz w:val="22"/>
          <w:szCs w:val="22"/>
        </w:rPr>
        <w:t xml:space="preserve"> nenhum anexo que deva ser seguido como Modelo que represente os demais documentos </w:t>
      </w:r>
      <w:r>
        <w:rPr>
          <w:rFonts w:asciiTheme="minorHAnsi" w:hAnsiTheme="minorHAnsi" w:cs="Arial"/>
          <w:sz w:val="22"/>
          <w:szCs w:val="22"/>
        </w:rPr>
        <w:t>que o r</w:t>
      </w:r>
      <w:r w:rsidR="00D33978" w:rsidRPr="000809EA">
        <w:rPr>
          <w:rFonts w:asciiTheme="minorHAnsi" w:hAnsiTheme="minorHAnsi" w:cs="Arial"/>
          <w:sz w:val="22"/>
          <w:szCs w:val="22"/>
        </w:rPr>
        <w:t>ecorrente alega não ter sido apresentado, senão o ANEXO V.</w:t>
      </w:r>
    </w:p>
    <w:p w14:paraId="07B2CFC9" w14:textId="77777777" w:rsidR="00722E0C" w:rsidRPr="000809EA" w:rsidRDefault="00722E0C" w:rsidP="004E0F07">
      <w:pPr>
        <w:spacing w:line="276" w:lineRule="auto"/>
        <w:ind w:firstLine="1134"/>
        <w:jc w:val="both"/>
        <w:rPr>
          <w:rFonts w:asciiTheme="minorHAnsi" w:hAnsiTheme="minorHAnsi" w:cs="Arial"/>
          <w:sz w:val="22"/>
          <w:szCs w:val="22"/>
        </w:rPr>
      </w:pPr>
    </w:p>
    <w:p w14:paraId="76140D2A" w14:textId="095E4479" w:rsidR="00D33978" w:rsidRPr="000809EA" w:rsidRDefault="00D33978"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Diante disso, o entendimento da </w:t>
      </w:r>
      <w:r w:rsidR="00752A73">
        <w:rPr>
          <w:rFonts w:asciiTheme="minorHAnsi" w:hAnsiTheme="minorHAnsi" w:cs="Arial"/>
          <w:sz w:val="22"/>
          <w:szCs w:val="22"/>
        </w:rPr>
        <w:t>Comissão de Pregão</w:t>
      </w:r>
      <w:r w:rsidRPr="000809EA">
        <w:rPr>
          <w:rFonts w:asciiTheme="minorHAnsi" w:hAnsiTheme="minorHAnsi" w:cs="Arial"/>
          <w:sz w:val="22"/>
          <w:szCs w:val="22"/>
        </w:rPr>
        <w:t xml:space="preserve"> foi no sentido de que a Proposta de Preços baseada no referido Modelo deveria ser considerada.</w:t>
      </w:r>
    </w:p>
    <w:p w14:paraId="798409DB" w14:textId="7CE14D7E" w:rsidR="005E2B36" w:rsidRPr="000809EA" w:rsidRDefault="005E2B36" w:rsidP="004E0F07">
      <w:pPr>
        <w:spacing w:line="276" w:lineRule="auto"/>
        <w:ind w:firstLine="1134"/>
        <w:jc w:val="both"/>
        <w:rPr>
          <w:rFonts w:asciiTheme="minorHAnsi" w:hAnsiTheme="minorHAnsi" w:cs="Arial"/>
          <w:sz w:val="22"/>
          <w:szCs w:val="22"/>
        </w:rPr>
      </w:pPr>
    </w:p>
    <w:p w14:paraId="2F236B8A" w14:textId="756AE0F5" w:rsidR="005E2B36" w:rsidRPr="000809EA" w:rsidRDefault="005E2B36"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Ademais, cumpre ressaltar que todos os Anexos constantes no Edital foram apresentados corretamente, sendo certo que os preços foram expostos dentro do valor estimado, tendo a OI cumprido com todos os requisitos exigidos nos Anexos.</w:t>
      </w:r>
    </w:p>
    <w:p w14:paraId="74C2EF7F" w14:textId="77777777" w:rsidR="005E2B36" w:rsidRPr="000809EA" w:rsidRDefault="005E2B36" w:rsidP="004E0F07">
      <w:pPr>
        <w:spacing w:line="276" w:lineRule="auto"/>
        <w:ind w:firstLine="1134"/>
        <w:rPr>
          <w:rFonts w:asciiTheme="minorHAnsi" w:hAnsiTheme="minorHAnsi" w:cs="Arial"/>
          <w:sz w:val="22"/>
          <w:szCs w:val="22"/>
        </w:rPr>
      </w:pPr>
    </w:p>
    <w:p w14:paraId="79327C8F" w14:textId="562DB7BA" w:rsidR="00AE19FB" w:rsidRPr="000809EA" w:rsidRDefault="00AE19FB"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Desta forma, resta claro que a proposta apresentada pel</w:t>
      </w:r>
      <w:r w:rsidR="00FD40B5">
        <w:rPr>
          <w:rFonts w:asciiTheme="minorHAnsi" w:hAnsiTheme="minorHAnsi" w:cs="Arial"/>
          <w:sz w:val="22"/>
          <w:szCs w:val="22"/>
        </w:rPr>
        <w:t xml:space="preserve">o </w:t>
      </w:r>
      <w:r w:rsidR="00FD40B5" w:rsidRPr="00FD40B5">
        <w:rPr>
          <w:rFonts w:asciiTheme="minorHAnsi" w:hAnsiTheme="minorHAnsi" w:cs="Arial"/>
          <w:sz w:val="22"/>
          <w:szCs w:val="22"/>
        </w:rPr>
        <w:t xml:space="preserve">CONSÓRCIO CIPS-PMN RJ 09-2017 – DADOS TI </w:t>
      </w:r>
      <w:r w:rsidRPr="000809EA">
        <w:rPr>
          <w:rFonts w:asciiTheme="minorHAnsi" w:hAnsiTheme="minorHAnsi" w:cs="Arial"/>
          <w:sz w:val="22"/>
          <w:szCs w:val="22"/>
        </w:rPr>
        <w:t>deve ser considerada válida e aderente ao MODELO DO ANEXO V, não havendo que se falar em desclassificação por tal motivo.</w:t>
      </w:r>
    </w:p>
    <w:p w14:paraId="348F345F" w14:textId="77777777" w:rsidR="00AE19FB" w:rsidRPr="000809EA" w:rsidRDefault="00AE19FB" w:rsidP="004E0F07">
      <w:pPr>
        <w:spacing w:line="276" w:lineRule="auto"/>
        <w:ind w:firstLine="1134"/>
        <w:rPr>
          <w:rFonts w:asciiTheme="minorHAnsi" w:hAnsiTheme="minorHAnsi" w:cs="Arial"/>
          <w:sz w:val="22"/>
          <w:szCs w:val="22"/>
        </w:rPr>
      </w:pPr>
    </w:p>
    <w:p w14:paraId="4D1BF816" w14:textId="77777777" w:rsidR="00AE19FB" w:rsidRPr="000809EA" w:rsidRDefault="00AE19FB" w:rsidP="004E0F07">
      <w:pPr>
        <w:spacing w:line="276" w:lineRule="auto"/>
        <w:ind w:firstLine="1134"/>
        <w:rPr>
          <w:rFonts w:asciiTheme="minorHAnsi" w:hAnsiTheme="minorHAnsi" w:cs="Arial"/>
          <w:sz w:val="22"/>
          <w:szCs w:val="22"/>
        </w:rPr>
      </w:pPr>
    </w:p>
    <w:p w14:paraId="0C35ACB6" w14:textId="326E85BE" w:rsidR="00AE19FB" w:rsidRPr="000809EA" w:rsidRDefault="00AE19FB" w:rsidP="004E0F07">
      <w:pPr>
        <w:spacing w:line="276" w:lineRule="auto"/>
        <w:ind w:firstLine="1134"/>
        <w:rPr>
          <w:rFonts w:asciiTheme="minorHAnsi" w:hAnsiTheme="minorHAnsi" w:cs="Arial"/>
          <w:sz w:val="22"/>
          <w:szCs w:val="22"/>
        </w:rPr>
      </w:pPr>
      <w:r w:rsidRPr="000809EA">
        <w:rPr>
          <w:rFonts w:asciiTheme="minorHAnsi" w:hAnsiTheme="minorHAnsi" w:cs="Arial"/>
          <w:sz w:val="22"/>
          <w:szCs w:val="22"/>
        </w:rPr>
        <w:lastRenderedPageBreak/>
        <w:t>2 – DA DESNECESSIDADE DE COMPROVAÇÃO DO VÍNCULO PROFISSIONAL COM RELAÇÃO AO ATESTADO NR-10</w:t>
      </w:r>
    </w:p>
    <w:p w14:paraId="03440858" w14:textId="77777777" w:rsidR="00722E0C" w:rsidRPr="000809EA" w:rsidRDefault="00722E0C" w:rsidP="004E0F07">
      <w:pPr>
        <w:spacing w:line="276" w:lineRule="auto"/>
        <w:ind w:firstLine="1134"/>
        <w:rPr>
          <w:rFonts w:asciiTheme="minorHAnsi" w:hAnsiTheme="minorHAnsi" w:cs="Arial"/>
          <w:sz w:val="22"/>
          <w:szCs w:val="22"/>
        </w:rPr>
      </w:pPr>
    </w:p>
    <w:p w14:paraId="2BAB07C5" w14:textId="20F08189" w:rsidR="005032A2" w:rsidRPr="000809EA" w:rsidRDefault="005032A2"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Na tentat</w:t>
      </w:r>
      <w:r w:rsidR="000E0E22">
        <w:rPr>
          <w:rFonts w:asciiTheme="minorHAnsi" w:hAnsiTheme="minorHAnsi" w:cs="Arial"/>
          <w:sz w:val="22"/>
          <w:szCs w:val="22"/>
        </w:rPr>
        <w:t>iva de inabilitar a recorrida, o r</w:t>
      </w:r>
      <w:r w:rsidRPr="000809EA">
        <w:rPr>
          <w:rFonts w:asciiTheme="minorHAnsi" w:hAnsiTheme="minorHAnsi" w:cs="Arial"/>
          <w:sz w:val="22"/>
          <w:szCs w:val="22"/>
        </w:rPr>
        <w:t>ecorrente aduz</w:t>
      </w:r>
      <w:r w:rsidR="000E0E22">
        <w:rPr>
          <w:rFonts w:asciiTheme="minorHAnsi" w:hAnsiTheme="minorHAnsi" w:cs="Arial"/>
          <w:sz w:val="22"/>
          <w:szCs w:val="22"/>
        </w:rPr>
        <w:t>,</w:t>
      </w:r>
      <w:r w:rsidRPr="000809EA">
        <w:rPr>
          <w:rFonts w:asciiTheme="minorHAnsi" w:hAnsiTheme="minorHAnsi" w:cs="Arial"/>
          <w:sz w:val="22"/>
          <w:szCs w:val="22"/>
        </w:rPr>
        <w:t xml:space="preserve"> nas suas razões </w:t>
      </w:r>
      <w:r w:rsidR="000E0E22">
        <w:rPr>
          <w:rFonts w:asciiTheme="minorHAnsi" w:hAnsiTheme="minorHAnsi" w:cs="Arial"/>
          <w:sz w:val="22"/>
          <w:szCs w:val="22"/>
        </w:rPr>
        <w:t>recursais,</w:t>
      </w:r>
      <w:r w:rsidR="00E95B96" w:rsidRPr="000809EA">
        <w:rPr>
          <w:rFonts w:asciiTheme="minorHAnsi" w:hAnsiTheme="minorHAnsi" w:cs="Arial"/>
          <w:sz w:val="22"/>
          <w:szCs w:val="22"/>
        </w:rPr>
        <w:t xml:space="preserve"> que </w:t>
      </w:r>
      <w:proofErr w:type="spellStart"/>
      <w:r w:rsidR="00E95B96" w:rsidRPr="000809EA">
        <w:rPr>
          <w:rFonts w:asciiTheme="minorHAnsi" w:hAnsiTheme="minorHAnsi" w:cs="Arial"/>
          <w:sz w:val="22"/>
          <w:szCs w:val="22"/>
        </w:rPr>
        <w:t>esta</w:t>
      </w:r>
      <w:proofErr w:type="spellEnd"/>
      <w:r w:rsidR="00E95B96" w:rsidRPr="000809EA">
        <w:rPr>
          <w:rFonts w:asciiTheme="minorHAnsi" w:hAnsiTheme="minorHAnsi" w:cs="Arial"/>
          <w:sz w:val="22"/>
          <w:szCs w:val="22"/>
        </w:rPr>
        <w:t xml:space="preserve"> teria deixado de apresentar a CTPS dos funcionários correspondentes aos atestados NR-10, o que teria violado o exigido no Edital.</w:t>
      </w:r>
    </w:p>
    <w:p w14:paraId="250C84C2" w14:textId="77777777" w:rsidR="00E95B96" w:rsidRPr="000809EA" w:rsidRDefault="00E95B96" w:rsidP="004E0F07">
      <w:pPr>
        <w:spacing w:line="276" w:lineRule="auto"/>
        <w:ind w:firstLine="1134"/>
        <w:jc w:val="both"/>
        <w:rPr>
          <w:rFonts w:asciiTheme="minorHAnsi" w:hAnsiTheme="minorHAnsi" w:cs="Arial"/>
          <w:sz w:val="22"/>
          <w:szCs w:val="22"/>
        </w:rPr>
      </w:pPr>
    </w:p>
    <w:p w14:paraId="6F58D63F" w14:textId="566D054B" w:rsidR="00E95B96" w:rsidRPr="000809EA" w:rsidRDefault="00E95B96"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Com relação ao referido atestado, </w:t>
      </w:r>
      <w:r w:rsidR="000E0E22">
        <w:rPr>
          <w:rFonts w:asciiTheme="minorHAnsi" w:hAnsiTheme="minorHAnsi" w:cs="Arial"/>
          <w:sz w:val="22"/>
          <w:szCs w:val="22"/>
        </w:rPr>
        <w:t xml:space="preserve">faz-se </w:t>
      </w:r>
      <w:r w:rsidRPr="000809EA">
        <w:rPr>
          <w:rFonts w:asciiTheme="minorHAnsi" w:hAnsiTheme="minorHAnsi" w:cs="Arial"/>
          <w:sz w:val="22"/>
          <w:szCs w:val="22"/>
        </w:rPr>
        <w:t xml:space="preserve">necessário mencionar que este se refere a uma norma regulamentadora NR-10 do Ministério do Trabalho e Emprego, cujo objetivo é estabelecer os requisitos e as condições mínimas na implementação de medidas de controle e de sistemas preventivos, </w:t>
      </w:r>
      <w:r w:rsidR="00E92DBF" w:rsidRPr="000809EA">
        <w:rPr>
          <w:rFonts w:asciiTheme="minorHAnsi" w:hAnsiTheme="minorHAnsi" w:cs="Arial"/>
          <w:sz w:val="22"/>
          <w:szCs w:val="22"/>
        </w:rPr>
        <w:t>buscando garantir a segurança e a saúde dos trabalhadores que, direta ou indiretamente, interajam em instalações elétricas e serviços com eletricidade.</w:t>
      </w:r>
    </w:p>
    <w:p w14:paraId="24C88782" w14:textId="77777777" w:rsidR="00E92DBF" w:rsidRPr="000809EA" w:rsidRDefault="00E92DBF" w:rsidP="004E0F07">
      <w:pPr>
        <w:spacing w:line="276" w:lineRule="auto"/>
        <w:ind w:firstLine="1134"/>
        <w:jc w:val="both"/>
        <w:rPr>
          <w:rFonts w:asciiTheme="minorHAnsi" w:hAnsiTheme="minorHAnsi" w:cs="Arial"/>
          <w:sz w:val="22"/>
          <w:szCs w:val="22"/>
        </w:rPr>
      </w:pPr>
    </w:p>
    <w:p w14:paraId="03E3AE45" w14:textId="2D0E20D5" w:rsidR="00E92DBF" w:rsidRPr="000809EA" w:rsidRDefault="00E92DBF"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Nota-se que o item 13.4.1, alínea “h” do Edital, exige que a empresa licitante apresente, ao menos, um </w:t>
      </w:r>
      <w:r w:rsidR="00373347" w:rsidRPr="000809EA">
        <w:rPr>
          <w:rFonts w:asciiTheme="minorHAnsi" w:hAnsiTheme="minorHAnsi" w:cs="Arial"/>
          <w:sz w:val="22"/>
          <w:szCs w:val="22"/>
        </w:rPr>
        <w:t>A</w:t>
      </w:r>
      <w:r w:rsidRPr="000809EA">
        <w:rPr>
          <w:rFonts w:asciiTheme="minorHAnsi" w:hAnsiTheme="minorHAnsi" w:cs="Arial"/>
          <w:sz w:val="22"/>
          <w:szCs w:val="22"/>
        </w:rPr>
        <w:t>test</w:t>
      </w:r>
      <w:r w:rsidR="00373347" w:rsidRPr="000809EA">
        <w:rPr>
          <w:rFonts w:asciiTheme="minorHAnsi" w:hAnsiTheme="minorHAnsi" w:cs="Arial"/>
          <w:sz w:val="22"/>
          <w:szCs w:val="22"/>
        </w:rPr>
        <w:t xml:space="preserve">ado de Segurança do Trabalho – NR10, não sendo exigido nada além deste atestado. </w:t>
      </w:r>
      <w:r w:rsidR="00373347" w:rsidRPr="000809EA">
        <w:rPr>
          <w:rFonts w:asciiTheme="minorHAnsi" w:hAnsiTheme="minorHAnsi" w:cs="Arial"/>
          <w:b/>
          <w:sz w:val="22"/>
          <w:szCs w:val="22"/>
          <w:u w:val="single"/>
        </w:rPr>
        <w:t xml:space="preserve">Vale frisar que a comprovação do vínculo profissional </w:t>
      </w:r>
      <w:r w:rsidR="00A63906" w:rsidRPr="000809EA">
        <w:rPr>
          <w:rFonts w:asciiTheme="minorHAnsi" w:hAnsiTheme="minorHAnsi" w:cs="Arial"/>
          <w:b/>
          <w:sz w:val="22"/>
          <w:szCs w:val="22"/>
          <w:u w:val="single"/>
        </w:rPr>
        <w:t>é somente com relação aos responsáveis técnicos, exigidos no item 13.4.1, “d” e “e”.</w:t>
      </w:r>
    </w:p>
    <w:p w14:paraId="461BA177" w14:textId="77777777" w:rsidR="00A63906" w:rsidRPr="000809EA" w:rsidRDefault="00A63906" w:rsidP="004E0F07">
      <w:pPr>
        <w:spacing w:line="276" w:lineRule="auto"/>
        <w:ind w:firstLine="1134"/>
        <w:jc w:val="both"/>
        <w:rPr>
          <w:rFonts w:asciiTheme="minorHAnsi" w:hAnsiTheme="minorHAnsi" w:cs="Arial"/>
          <w:sz w:val="22"/>
          <w:szCs w:val="22"/>
        </w:rPr>
      </w:pPr>
    </w:p>
    <w:p w14:paraId="30E65C9A" w14:textId="50096F82" w:rsidR="00D95548" w:rsidRPr="000809EA" w:rsidRDefault="00A63906"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Sem preju</w:t>
      </w:r>
      <w:r w:rsidR="000E0E22">
        <w:rPr>
          <w:rFonts w:asciiTheme="minorHAnsi" w:hAnsiTheme="minorHAnsi" w:cs="Arial"/>
          <w:sz w:val="22"/>
          <w:szCs w:val="22"/>
        </w:rPr>
        <w:t xml:space="preserve">ízo, </w:t>
      </w:r>
      <w:r w:rsidR="00FD40B5">
        <w:rPr>
          <w:rFonts w:asciiTheme="minorHAnsi" w:hAnsiTheme="minorHAnsi" w:cs="Arial"/>
          <w:sz w:val="22"/>
          <w:szCs w:val="22"/>
        </w:rPr>
        <w:t xml:space="preserve">o </w:t>
      </w:r>
      <w:r w:rsidR="00FD40B5" w:rsidRPr="00FD40B5">
        <w:rPr>
          <w:rFonts w:asciiTheme="minorHAnsi" w:hAnsiTheme="minorHAnsi" w:cs="Arial"/>
          <w:sz w:val="22"/>
          <w:szCs w:val="22"/>
        </w:rPr>
        <w:t xml:space="preserve">CONSÓRCIO CIPS-PMN RJ 09-2017 – DADOS TI </w:t>
      </w:r>
      <w:r w:rsidR="000E0E22">
        <w:rPr>
          <w:rFonts w:asciiTheme="minorHAnsi" w:hAnsiTheme="minorHAnsi" w:cs="Arial"/>
          <w:sz w:val="22"/>
          <w:szCs w:val="22"/>
        </w:rPr>
        <w:t>apenas</w:t>
      </w:r>
      <w:r w:rsidR="00FD40B5">
        <w:rPr>
          <w:rFonts w:asciiTheme="minorHAnsi" w:hAnsiTheme="minorHAnsi" w:cs="Arial"/>
          <w:sz w:val="22"/>
          <w:szCs w:val="22"/>
        </w:rPr>
        <w:t>,</w:t>
      </w:r>
      <w:r w:rsidR="000E0E22">
        <w:rPr>
          <w:rFonts w:asciiTheme="minorHAnsi" w:hAnsiTheme="minorHAnsi" w:cs="Arial"/>
          <w:sz w:val="22"/>
          <w:szCs w:val="22"/>
        </w:rPr>
        <w:t xml:space="preserve"> por precaução</w:t>
      </w:r>
      <w:r w:rsidR="00FD40B5">
        <w:rPr>
          <w:rFonts w:asciiTheme="minorHAnsi" w:hAnsiTheme="minorHAnsi" w:cs="Arial"/>
          <w:sz w:val="22"/>
          <w:szCs w:val="22"/>
        </w:rPr>
        <w:t>,</w:t>
      </w:r>
      <w:r w:rsidRPr="000809EA">
        <w:rPr>
          <w:rFonts w:asciiTheme="minorHAnsi" w:hAnsiTheme="minorHAnsi" w:cs="Arial"/>
          <w:sz w:val="22"/>
          <w:szCs w:val="22"/>
        </w:rPr>
        <w:t xml:space="preserve"> preocupou-se em comprovar que os 6</w:t>
      </w:r>
      <w:r w:rsidR="008D1664" w:rsidRPr="000809EA">
        <w:rPr>
          <w:rFonts w:asciiTheme="minorHAnsi" w:hAnsiTheme="minorHAnsi" w:cs="Arial"/>
          <w:sz w:val="22"/>
          <w:szCs w:val="22"/>
        </w:rPr>
        <w:t>(</w:t>
      </w:r>
      <w:r w:rsidRPr="000809EA">
        <w:rPr>
          <w:rFonts w:asciiTheme="minorHAnsi" w:hAnsiTheme="minorHAnsi" w:cs="Arial"/>
          <w:sz w:val="22"/>
          <w:szCs w:val="22"/>
        </w:rPr>
        <w:t>seis)</w:t>
      </w:r>
      <w:r w:rsidR="008D1664" w:rsidRPr="000809EA">
        <w:rPr>
          <w:rFonts w:asciiTheme="minorHAnsi" w:hAnsiTheme="minorHAnsi" w:cs="Arial"/>
          <w:sz w:val="22"/>
          <w:szCs w:val="22"/>
        </w:rPr>
        <w:t xml:space="preserve"> empregados constantes nos Atestados de Segurança no Trabalho – NR10</w:t>
      </w:r>
      <w:r w:rsidR="000E0E22">
        <w:rPr>
          <w:rFonts w:asciiTheme="minorHAnsi" w:hAnsiTheme="minorHAnsi" w:cs="Arial"/>
          <w:sz w:val="22"/>
          <w:szCs w:val="22"/>
        </w:rPr>
        <w:t xml:space="preserve"> –</w:t>
      </w:r>
      <w:r w:rsidR="008D1664" w:rsidRPr="000809EA">
        <w:rPr>
          <w:rFonts w:asciiTheme="minorHAnsi" w:hAnsiTheme="minorHAnsi" w:cs="Arial"/>
          <w:sz w:val="22"/>
          <w:szCs w:val="22"/>
        </w:rPr>
        <w:t xml:space="preserve"> apresentados, fazem parte do seu quadro de funcionários, através da exibição de Declaração Oficial emitida pela Empresa, </w:t>
      </w:r>
      <w:r w:rsidR="000258CB" w:rsidRPr="000809EA">
        <w:rPr>
          <w:rFonts w:asciiTheme="minorHAnsi" w:hAnsiTheme="minorHAnsi" w:cs="Arial"/>
          <w:sz w:val="22"/>
          <w:szCs w:val="22"/>
        </w:rPr>
        <w:t>em papel timbrado próprio, com nome e carimbo do signatário da Diretoria de Gente (RH), tão somente para traz</w:t>
      </w:r>
      <w:r w:rsidR="000E0E22">
        <w:rPr>
          <w:rFonts w:asciiTheme="minorHAnsi" w:hAnsiTheme="minorHAnsi" w:cs="Arial"/>
          <w:sz w:val="22"/>
          <w:szCs w:val="22"/>
        </w:rPr>
        <w:t>er segurança ao Órgão Licitante</w:t>
      </w:r>
      <w:r w:rsidR="000258CB" w:rsidRPr="000809EA">
        <w:rPr>
          <w:rFonts w:asciiTheme="minorHAnsi" w:hAnsiTheme="minorHAnsi" w:cs="Arial"/>
          <w:sz w:val="22"/>
          <w:szCs w:val="22"/>
        </w:rPr>
        <w:t xml:space="preserve"> de que aquele funcionário detentor do Atestado é de fato </w:t>
      </w:r>
      <w:r w:rsidR="00D95548" w:rsidRPr="000809EA">
        <w:rPr>
          <w:rFonts w:asciiTheme="minorHAnsi" w:hAnsiTheme="minorHAnsi" w:cs="Arial"/>
          <w:sz w:val="22"/>
          <w:szCs w:val="22"/>
        </w:rPr>
        <w:t>empregado da Empresa.</w:t>
      </w:r>
    </w:p>
    <w:p w14:paraId="67EB1D48" w14:textId="77777777" w:rsidR="00D95548" w:rsidRPr="000809EA" w:rsidRDefault="00D95548" w:rsidP="004E0F07">
      <w:pPr>
        <w:spacing w:line="276" w:lineRule="auto"/>
        <w:ind w:firstLine="1134"/>
        <w:rPr>
          <w:rFonts w:asciiTheme="minorHAnsi" w:hAnsiTheme="minorHAnsi" w:cs="Arial"/>
          <w:sz w:val="22"/>
          <w:szCs w:val="22"/>
        </w:rPr>
      </w:pPr>
    </w:p>
    <w:p w14:paraId="69D82FB9" w14:textId="67DEBC91" w:rsidR="00241A02" w:rsidRPr="000809EA" w:rsidRDefault="00D95548" w:rsidP="004E0F07">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Desta forma, considerando que não consta qualquer exigência no sentido de aprese</w:t>
      </w:r>
      <w:r w:rsidR="000E0E22">
        <w:rPr>
          <w:rFonts w:asciiTheme="minorHAnsi" w:hAnsiTheme="minorHAnsi" w:cs="Arial"/>
          <w:sz w:val="22"/>
          <w:szCs w:val="22"/>
        </w:rPr>
        <w:t>ntar a CTPS dos detentores dos a</w:t>
      </w:r>
      <w:r w:rsidRPr="000809EA">
        <w:rPr>
          <w:rFonts w:asciiTheme="minorHAnsi" w:hAnsiTheme="minorHAnsi" w:cs="Arial"/>
          <w:sz w:val="22"/>
          <w:szCs w:val="22"/>
        </w:rPr>
        <w:t xml:space="preserve">testados de NR-10, não </w:t>
      </w:r>
      <w:r w:rsidR="000E0E22">
        <w:rPr>
          <w:rFonts w:asciiTheme="minorHAnsi" w:hAnsiTheme="minorHAnsi" w:cs="Arial"/>
          <w:sz w:val="22"/>
          <w:szCs w:val="22"/>
        </w:rPr>
        <w:t>merece prosperar a alegação do r</w:t>
      </w:r>
      <w:r w:rsidRPr="000809EA">
        <w:rPr>
          <w:rFonts w:asciiTheme="minorHAnsi" w:hAnsiTheme="minorHAnsi" w:cs="Arial"/>
          <w:sz w:val="22"/>
          <w:szCs w:val="22"/>
        </w:rPr>
        <w:t xml:space="preserve">ecorrente, uma vez que a documentação apresentada já se torna </w:t>
      </w:r>
      <w:r w:rsidR="00241A02" w:rsidRPr="000809EA">
        <w:rPr>
          <w:rFonts w:asciiTheme="minorHAnsi" w:hAnsiTheme="minorHAnsi" w:cs="Arial"/>
          <w:sz w:val="22"/>
          <w:szCs w:val="22"/>
        </w:rPr>
        <w:t>suficiente para comprovar o vínculo empregatício existente, embora o Edital não exija tal comprovação.</w:t>
      </w:r>
    </w:p>
    <w:p w14:paraId="47BFCCFE" w14:textId="77777777" w:rsidR="00241A02" w:rsidRPr="000809EA" w:rsidRDefault="00241A02" w:rsidP="007D6218">
      <w:pPr>
        <w:spacing w:line="276" w:lineRule="auto"/>
        <w:rPr>
          <w:rFonts w:asciiTheme="minorHAnsi" w:hAnsiTheme="minorHAnsi" w:cs="Arial"/>
          <w:sz w:val="22"/>
          <w:szCs w:val="22"/>
        </w:rPr>
      </w:pPr>
    </w:p>
    <w:p w14:paraId="63598DE8" w14:textId="77777777" w:rsidR="000233F1" w:rsidRPr="000809EA" w:rsidRDefault="00241A02" w:rsidP="006D5C30">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3 – DO CUMPRIMENTO DOS REQUISITOS DE CAPACIDADE TÉCNICA REFERENTES À COMPROVAÇÃO DE PRESTAÇÃO DE SERVIÇOS DE REDE MPLS</w:t>
      </w:r>
    </w:p>
    <w:p w14:paraId="5AC0B190" w14:textId="77777777" w:rsidR="000233F1" w:rsidRPr="000809EA" w:rsidRDefault="000233F1" w:rsidP="006D5C30">
      <w:pPr>
        <w:spacing w:line="276" w:lineRule="auto"/>
        <w:ind w:firstLine="1134"/>
        <w:rPr>
          <w:rFonts w:asciiTheme="minorHAnsi" w:hAnsiTheme="minorHAnsi" w:cs="Arial"/>
          <w:sz w:val="22"/>
          <w:szCs w:val="22"/>
        </w:rPr>
      </w:pPr>
    </w:p>
    <w:p w14:paraId="49984158" w14:textId="2E29A739" w:rsidR="0055188B" w:rsidRPr="000809EA" w:rsidRDefault="000233F1" w:rsidP="006D5C30">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Por fim,</w:t>
      </w:r>
      <w:r w:rsidR="006D5C30">
        <w:rPr>
          <w:rFonts w:asciiTheme="minorHAnsi" w:hAnsiTheme="minorHAnsi" w:cs="Arial"/>
          <w:sz w:val="22"/>
          <w:szCs w:val="22"/>
        </w:rPr>
        <w:t xml:space="preserve"> alega</w:t>
      </w:r>
      <w:r w:rsidRPr="000809EA">
        <w:rPr>
          <w:rFonts w:asciiTheme="minorHAnsi" w:hAnsiTheme="minorHAnsi" w:cs="Arial"/>
          <w:sz w:val="22"/>
          <w:szCs w:val="22"/>
        </w:rPr>
        <w:t xml:space="preserve"> o </w:t>
      </w:r>
      <w:r w:rsidR="006D5C30">
        <w:rPr>
          <w:rFonts w:asciiTheme="minorHAnsi" w:hAnsiTheme="minorHAnsi" w:cs="Arial"/>
          <w:sz w:val="22"/>
          <w:szCs w:val="22"/>
        </w:rPr>
        <w:t>recorrente</w:t>
      </w:r>
      <w:r w:rsidRPr="000809EA">
        <w:rPr>
          <w:rFonts w:asciiTheme="minorHAnsi" w:hAnsiTheme="minorHAnsi" w:cs="Arial"/>
          <w:sz w:val="22"/>
          <w:szCs w:val="22"/>
        </w:rPr>
        <w:t xml:space="preserve"> que </w:t>
      </w:r>
      <w:r w:rsidR="00123039">
        <w:rPr>
          <w:rFonts w:asciiTheme="minorHAnsi" w:hAnsiTheme="minorHAnsi" w:cs="Arial"/>
          <w:sz w:val="22"/>
          <w:szCs w:val="22"/>
        </w:rPr>
        <w:t xml:space="preserve">o </w:t>
      </w:r>
      <w:r w:rsidR="00123039" w:rsidRPr="00123039">
        <w:rPr>
          <w:rFonts w:asciiTheme="minorHAnsi" w:hAnsiTheme="minorHAnsi" w:cs="Arial"/>
          <w:sz w:val="22"/>
          <w:szCs w:val="22"/>
        </w:rPr>
        <w:t xml:space="preserve">CONSÓRCIO CIPS-PMN RJ 09-2017 – DADOS TI </w:t>
      </w:r>
      <w:r w:rsidRPr="000809EA">
        <w:rPr>
          <w:rFonts w:asciiTheme="minorHAnsi" w:hAnsiTheme="minorHAnsi" w:cs="Arial"/>
          <w:sz w:val="22"/>
          <w:szCs w:val="22"/>
        </w:rPr>
        <w:t>não teria logrado comprovar atendimento ao item 13.4.1, alíneas “b” e “b.1” do Edital. As referidas alíneas preveem o seguinte:</w:t>
      </w:r>
    </w:p>
    <w:p w14:paraId="44F46279" w14:textId="77777777" w:rsidR="0055188B" w:rsidRPr="000809EA" w:rsidRDefault="0055188B" w:rsidP="007D6218">
      <w:pPr>
        <w:spacing w:line="276" w:lineRule="auto"/>
        <w:rPr>
          <w:rFonts w:asciiTheme="minorHAnsi" w:hAnsiTheme="minorHAnsi" w:cs="Arial"/>
          <w:sz w:val="22"/>
          <w:szCs w:val="22"/>
        </w:rPr>
      </w:pPr>
    </w:p>
    <w:p w14:paraId="624D71BF" w14:textId="14AEB66E" w:rsidR="008C1938" w:rsidRPr="000809EA" w:rsidRDefault="00392714" w:rsidP="00392714">
      <w:pPr>
        <w:ind w:left="2832" w:right="70"/>
        <w:jc w:val="both"/>
        <w:rPr>
          <w:rFonts w:asciiTheme="minorHAnsi" w:hAnsiTheme="minorHAnsi"/>
          <w:color w:val="000000"/>
          <w:sz w:val="22"/>
          <w:szCs w:val="22"/>
        </w:rPr>
      </w:pPr>
      <w:r w:rsidRPr="000809EA">
        <w:rPr>
          <w:rFonts w:asciiTheme="minorHAnsi" w:hAnsiTheme="minorHAnsi" w:cs="Arial"/>
          <w:sz w:val="22"/>
          <w:szCs w:val="22"/>
        </w:rPr>
        <w:t>“</w:t>
      </w:r>
      <w:r w:rsidR="008C1938" w:rsidRPr="000809EA">
        <w:rPr>
          <w:rFonts w:asciiTheme="minorHAnsi" w:hAnsiTheme="minorHAnsi"/>
          <w:color w:val="000000"/>
          <w:sz w:val="22"/>
          <w:szCs w:val="22"/>
        </w:rPr>
        <w:t>b)-Apresentação de atestado (s) de capacidade técnica, expedido por Órgão Público, Autarquia, Empresa de Economia Mista ou Pública, ou por Empresas Privadas, em nome da licitante, devidamente registrado (s) nas entidades profissionais competentes,</w:t>
      </w:r>
      <w:r w:rsidR="008C1938" w:rsidRPr="000809EA">
        <w:rPr>
          <w:rStyle w:val="apple-converted-space"/>
          <w:rFonts w:asciiTheme="minorHAnsi" w:hAnsiTheme="minorHAnsi"/>
          <w:color w:val="000000"/>
          <w:sz w:val="22"/>
          <w:szCs w:val="22"/>
        </w:rPr>
        <w:t> </w:t>
      </w:r>
      <w:r w:rsidR="008C1938" w:rsidRPr="000809EA">
        <w:rPr>
          <w:rFonts w:asciiTheme="minorHAnsi" w:hAnsiTheme="minorHAnsi"/>
          <w:color w:val="000000"/>
          <w:sz w:val="22"/>
          <w:szCs w:val="22"/>
        </w:rPr>
        <w:t>acompanhado</w:t>
      </w:r>
      <w:r w:rsidR="008C1938" w:rsidRPr="000809EA">
        <w:rPr>
          <w:rStyle w:val="apple-converted-space"/>
          <w:rFonts w:asciiTheme="minorHAnsi" w:hAnsiTheme="minorHAnsi"/>
          <w:color w:val="000000"/>
          <w:spacing w:val="29"/>
          <w:sz w:val="22"/>
          <w:szCs w:val="22"/>
        </w:rPr>
        <w:t> </w:t>
      </w:r>
      <w:r w:rsidR="008C1938" w:rsidRPr="000809EA">
        <w:rPr>
          <w:rFonts w:asciiTheme="minorHAnsi" w:hAnsiTheme="minorHAnsi"/>
          <w:color w:val="000000"/>
          <w:sz w:val="22"/>
          <w:szCs w:val="22"/>
        </w:rPr>
        <w:t>de Certidão</w:t>
      </w:r>
      <w:r w:rsidR="008C1938" w:rsidRPr="000809EA">
        <w:rPr>
          <w:rStyle w:val="apple-converted-space"/>
          <w:rFonts w:asciiTheme="minorHAnsi" w:hAnsiTheme="minorHAnsi"/>
          <w:color w:val="000000"/>
          <w:spacing w:val="1"/>
          <w:sz w:val="22"/>
          <w:szCs w:val="22"/>
        </w:rPr>
        <w:t> </w:t>
      </w:r>
      <w:r w:rsidR="008C1938" w:rsidRPr="000809EA">
        <w:rPr>
          <w:rFonts w:asciiTheme="minorHAnsi" w:hAnsiTheme="minorHAnsi"/>
          <w:color w:val="000000"/>
          <w:sz w:val="22"/>
          <w:szCs w:val="22"/>
        </w:rPr>
        <w:t>de</w:t>
      </w:r>
      <w:r w:rsidR="008C1938" w:rsidRPr="000809EA">
        <w:rPr>
          <w:rStyle w:val="apple-converted-space"/>
          <w:rFonts w:asciiTheme="minorHAnsi" w:hAnsiTheme="minorHAnsi"/>
          <w:color w:val="000000"/>
          <w:spacing w:val="1"/>
          <w:sz w:val="22"/>
          <w:szCs w:val="22"/>
        </w:rPr>
        <w:t> </w:t>
      </w:r>
      <w:r w:rsidR="008C1938" w:rsidRPr="000809EA">
        <w:rPr>
          <w:rFonts w:asciiTheme="minorHAnsi" w:hAnsiTheme="minorHAnsi"/>
          <w:color w:val="000000"/>
          <w:sz w:val="22"/>
          <w:szCs w:val="22"/>
        </w:rPr>
        <w:t>Acervo Técnico</w:t>
      </w:r>
      <w:r w:rsidR="008C1938" w:rsidRPr="000809EA">
        <w:rPr>
          <w:rStyle w:val="apple-converted-space"/>
          <w:rFonts w:asciiTheme="minorHAnsi" w:hAnsiTheme="minorHAnsi"/>
          <w:color w:val="000000"/>
          <w:spacing w:val="25"/>
          <w:sz w:val="22"/>
          <w:szCs w:val="22"/>
        </w:rPr>
        <w:t> </w:t>
      </w:r>
      <w:r w:rsidR="008C1938" w:rsidRPr="000809EA">
        <w:rPr>
          <w:rFonts w:asciiTheme="minorHAnsi" w:hAnsiTheme="minorHAnsi"/>
          <w:color w:val="000000"/>
          <w:sz w:val="22"/>
          <w:szCs w:val="22"/>
        </w:rPr>
        <w:t>(CAT)</w:t>
      </w:r>
      <w:r w:rsidR="008C1938" w:rsidRPr="000809EA">
        <w:rPr>
          <w:rStyle w:val="apple-converted-space"/>
          <w:rFonts w:asciiTheme="minorHAnsi" w:hAnsiTheme="minorHAnsi"/>
          <w:color w:val="000000"/>
          <w:spacing w:val="23"/>
          <w:sz w:val="22"/>
          <w:szCs w:val="22"/>
        </w:rPr>
        <w:t> </w:t>
      </w:r>
      <w:proofErr w:type="spellStart"/>
      <w:r w:rsidR="008C1938" w:rsidRPr="000809EA">
        <w:rPr>
          <w:rFonts w:asciiTheme="minorHAnsi" w:hAnsiTheme="minorHAnsi"/>
          <w:color w:val="000000"/>
          <w:sz w:val="22"/>
          <w:szCs w:val="22"/>
        </w:rPr>
        <w:t>expedidapelo</w:t>
      </w:r>
      <w:proofErr w:type="spellEnd"/>
      <w:r w:rsidR="008C1938" w:rsidRPr="000809EA">
        <w:rPr>
          <w:rStyle w:val="apple-converted-space"/>
          <w:rFonts w:asciiTheme="minorHAnsi" w:hAnsiTheme="minorHAnsi"/>
          <w:color w:val="000000"/>
          <w:spacing w:val="16"/>
          <w:sz w:val="22"/>
          <w:szCs w:val="22"/>
        </w:rPr>
        <w:t> </w:t>
      </w:r>
      <w:r w:rsidR="008C1938" w:rsidRPr="000809EA">
        <w:rPr>
          <w:rFonts w:asciiTheme="minorHAnsi" w:hAnsiTheme="minorHAnsi"/>
          <w:color w:val="000000"/>
          <w:sz w:val="22"/>
          <w:szCs w:val="22"/>
        </w:rPr>
        <w:t xml:space="preserve">CREA e Termo de Autorização SCM (Serviço de Comunicação Multimídia) emitido pela </w:t>
      </w:r>
      <w:r w:rsidR="008C1938" w:rsidRPr="000809EA">
        <w:rPr>
          <w:rFonts w:asciiTheme="minorHAnsi" w:hAnsiTheme="minorHAnsi"/>
          <w:color w:val="000000"/>
          <w:sz w:val="22"/>
          <w:szCs w:val="22"/>
        </w:rPr>
        <w:lastRenderedPageBreak/>
        <w:t>ANATEL,</w:t>
      </w:r>
      <w:r w:rsidR="008C1938" w:rsidRPr="000809EA">
        <w:rPr>
          <w:rStyle w:val="apple-converted-space"/>
          <w:rFonts w:asciiTheme="minorHAnsi" w:hAnsiTheme="minorHAnsi"/>
          <w:color w:val="000000"/>
          <w:sz w:val="22"/>
          <w:szCs w:val="22"/>
        </w:rPr>
        <w:t> </w:t>
      </w:r>
      <w:r w:rsidR="008C1938" w:rsidRPr="000809EA">
        <w:rPr>
          <w:rFonts w:asciiTheme="minorHAnsi" w:hAnsiTheme="minorHAnsi"/>
          <w:color w:val="000000"/>
          <w:sz w:val="22"/>
          <w:szCs w:val="22"/>
        </w:rPr>
        <w:t>que comprovem aptidão pertinente e compatível com o objeto da licitação,</w:t>
      </w:r>
      <w:r w:rsidR="008C1938" w:rsidRPr="000809EA">
        <w:rPr>
          <w:rStyle w:val="apple-converted-space"/>
          <w:rFonts w:asciiTheme="minorHAnsi" w:hAnsiTheme="minorHAnsi"/>
          <w:color w:val="000000"/>
          <w:sz w:val="22"/>
          <w:szCs w:val="22"/>
        </w:rPr>
        <w:t> </w:t>
      </w:r>
      <w:r w:rsidR="008C1938" w:rsidRPr="000809EA">
        <w:rPr>
          <w:rFonts w:asciiTheme="minorHAnsi" w:hAnsiTheme="minorHAnsi"/>
          <w:color w:val="000000"/>
          <w:sz w:val="22"/>
          <w:szCs w:val="22"/>
          <w:u w:val="single"/>
        </w:rPr>
        <w:t>minimamente conforme abaixo relacionados</w:t>
      </w:r>
      <w:r w:rsidR="008C1938" w:rsidRPr="000809EA">
        <w:rPr>
          <w:rFonts w:asciiTheme="minorHAnsi" w:hAnsiTheme="minorHAnsi"/>
          <w:color w:val="000000"/>
          <w:sz w:val="22"/>
          <w:szCs w:val="22"/>
        </w:rPr>
        <w:t>:</w:t>
      </w:r>
    </w:p>
    <w:p w14:paraId="5011A9D1" w14:textId="4EB5226B" w:rsidR="008C1938" w:rsidRPr="000809EA" w:rsidRDefault="008C1938" w:rsidP="00392714">
      <w:pPr>
        <w:ind w:left="2840" w:right="70"/>
        <w:jc w:val="both"/>
        <w:rPr>
          <w:rFonts w:asciiTheme="minorHAnsi" w:hAnsiTheme="minorHAnsi"/>
          <w:color w:val="000000"/>
          <w:sz w:val="22"/>
          <w:szCs w:val="22"/>
        </w:rPr>
      </w:pPr>
      <w:proofErr w:type="gramStart"/>
      <w:r w:rsidRPr="000809EA">
        <w:rPr>
          <w:rFonts w:asciiTheme="minorHAnsi" w:hAnsiTheme="minorHAnsi"/>
          <w:color w:val="000000"/>
          <w:sz w:val="22"/>
          <w:szCs w:val="22"/>
        </w:rPr>
        <w:t>b</w:t>
      </w:r>
      <w:proofErr w:type="gramEnd"/>
      <w:r w:rsidRPr="000809EA">
        <w:rPr>
          <w:rFonts w:asciiTheme="minorHAnsi" w:hAnsiTheme="minorHAnsi"/>
          <w:color w:val="000000"/>
          <w:sz w:val="22"/>
          <w:szCs w:val="22"/>
        </w:rPr>
        <w:t>1) Fornecimento, instalação, configuração, ativação, operação e manutenção de Rede de alto desempenho</w:t>
      </w:r>
      <w:r w:rsidRPr="000809EA">
        <w:rPr>
          <w:rStyle w:val="apple-converted-space"/>
          <w:rFonts w:asciiTheme="minorHAnsi" w:hAnsiTheme="minorHAnsi"/>
          <w:color w:val="000000"/>
          <w:sz w:val="22"/>
          <w:szCs w:val="22"/>
        </w:rPr>
        <w:t> </w:t>
      </w:r>
      <w:r w:rsidRPr="000809EA">
        <w:rPr>
          <w:rFonts w:asciiTheme="minorHAnsi" w:hAnsiTheme="minorHAnsi"/>
          <w:color w:val="000000"/>
          <w:sz w:val="22"/>
          <w:szCs w:val="22"/>
        </w:rPr>
        <w:t>MPLS (</w:t>
      </w:r>
      <w:proofErr w:type="spellStart"/>
      <w:r w:rsidRPr="000809EA">
        <w:rPr>
          <w:rFonts w:asciiTheme="minorHAnsi" w:hAnsiTheme="minorHAnsi"/>
          <w:i/>
          <w:iCs/>
          <w:color w:val="000000"/>
          <w:sz w:val="22"/>
          <w:szCs w:val="22"/>
        </w:rPr>
        <w:t>Multi</w:t>
      </w:r>
      <w:proofErr w:type="spellEnd"/>
      <w:r w:rsidRPr="000809EA">
        <w:rPr>
          <w:rFonts w:asciiTheme="minorHAnsi" w:hAnsiTheme="minorHAnsi"/>
          <w:i/>
          <w:iCs/>
          <w:color w:val="000000"/>
          <w:sz w:val="22"/>
          <w:szCs w:val="22"/>
        </w:rPr>
        <w:t xml:space="preserve"> </w:t>
      </w:r>
      <w:proofErr w:type="spellStart"/>
      <w:r w:rsidRPr="000809EA">
        <w:rPr>
          <w:rFonts w:asciiTheme="minorHAnsi" w:hAnsiTheme="minorHAnsi"/>
          <w:i/>
          <w:iCs/>
          <w:color w:val="000000"/>
          <w:sz w:val="22"/>
          <w:szCs w:val="22"/>
        </w:rPr>
        <w:t>Protocol</w:t>
      </w:r>
      <w:proofErr w:type="spellEnd"/>
      <w:r w:rsidRPr="000809EA">
        <w:rPr>
          <w:rFonts w:asciiTheme="minorHAnsi" w:hAnsiTheme="minorHAnsi"/>
          <w:i/>
          <w:iCs/>
          <w:color w:val="000000"/>
          <w:sz w:val="22"/>
          <w:szCs w:val="22"/>
        </w:rPr>
        <w:t xml:space="preserve"> </w:t>
      </w:r>
      <w:proofErr w:type="spellStart"/>
      <w:r w:rsidRPr="000809EA">
        <w:rPr>
          <w:rFonts w:asciiTheme="minorHAnsi" w:hAnsiTheme="minorHAnsi"/>
          <w:i/>
          <w:iCs/>
          <w:color w:val="000000"/>
          <w:sz w:val="22"/>
          <w:szCs w:val="22"/>
        </w:rPr>
        <w:t>Label</w:t>
      </w:r>
      <w:proofErr w:type="spellEnd"/>
      <w:r w:rsidRPr="000809EA">
        <w:rPr>
          <w:rFonts w:asciiTheme="minorHAnsi" w:hAnsiTheme="minorHAnsi"/>
          <w:i/>
          <w:iCs/>
          <w:color w:val="000000"/>
          <w:sz w:val="22"/>
          <w:szCs w:val="22"/>
        </w:rPr>
        <w:t xml:space="preserve"> </w:t>
      </w:r>
      <w:proofErr w:type="spellStart"/>
      <w:r w:rsidRPr="000809EA">
        <w:rPr>
          <w:rFonts w:asciiTheme="minorHAnsi" w:hAnsiTheme="minorHAnsi"/>
          <w:i/>
          <w:iCs/>
          <w:color w:val="000000"/>
          <w:sz w:val="22"/>
          <w:szCs w:val="22"/>
        </w:rPr>
        <w:t>Switching</w:t>
      </w:r>
      <w:proofErr w:type="spellEnd"/>
      <w:r w:rsidRPr="000809EA">
        <w:rPr>
          <w:rFonts w:asciiTheme="minorHAnsi" w:hAnsiTheme="minorHAnsi"/>
          <w:color w:val="000000"/>
          <w:sz w:val="22"/>
          <w:szCs w:val="22"/>
        </w:rPr>
        <w:t>);</w:t>
      </w:r>
      <w:r w:rsidR="00392714" w:rsidRPr="000809EA">
        <w:rPr>
          <w:rFonts w:asciiTheme="minorHAnsi" w:hAnsiTheme="minorHAnsi"/>
          <w:color w:val="000000"/>
          <w:sz w:val="22"/>
          <w:szCs w:val="22"/>
        </w:rPr>
        <w:t>”</w:t>
      </w:r>
    </w:p>
    <w:p w14:paraId="6870E39D" w14:textId="668A4A33" w:rsidR="003D1612" w:rsidRPr="000809EA" w:rsidRDefault="003D1612" w:rsidP="008C1938">
      <w:pPr>
        <w:ind w:left="720" w:right="70"/>
        <w:jc w:val="both"/>
        <w:rPr>
          <w:rFonts w:asciiTheme="minorHAnsi" w:hAnsiTheme="minorHAnsi" w:cs="Arial"/>
          <w:sz w:val="22"/>
          <w:szCs w:val="22"/>
        </w:rPr>
      </w:pPr>
    </w:p>
    <w:p w14:paraId="158E3ACC" w14:textId="77777777" w:rsidR="003D1612" w:rsidRPr="000809EA" w:rsidRDefault="003D1612" w:rsidP="00B60D26">
      <w:pPr>
        <w:spacing w:line="276" w:lineRule="auto"/>
        <w:jc w:val="both"/>
        <w:rPr>
          <w:rFonts w:asciiTheme="minorHAnsi" w:hAnsiTheme="minorHAnsi" w:cs="Arial"/>
          <w:sz w:val="22"/>
          <w:szCs w:val="22"/>
        </w:rPr>
      </w:pPr>
    </w:p>
    <w:p w14:paraId="5EE8A5C1" w14:textId="7C59425B" w:rsidR="003D1612" w:rsidRPr="000809EA" w:rsidRDefault="0080160F" w:rsidP="000E0E22">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Contudo, conforme se demonstrará, os atestados apresentados pel</w:t>
      </w:r>
      <w:r w:rsidR="00123039">
        <w:rPr>
          <w:rFonts w:asciiTheme="minorHAnsi" w:hAnsiTheme="minorHAnsi" w:cs="Arial"/>
          <w:sz w:val="22"/>
          <w:szCs w:val="22"/>
        </w:rPr>
        <w:t>o</w:t>
      </w:r>
      <w:r w:rsidRPr="000809EA">
        <w:rPr>
          <w:rFonts w:asciiTheme="minorHAnsi" w:hAnsiTheme="minorHAnsi" w:cs="Arial"/>
          <w:sz w:val="22"/>
          <w:szCs w:val="22"/>
        </w:rPr>
        <w:t xml:space="preserve"> </w:t>
      </w:r>
      <w:r w:rsidR="00F00E83" w:rsidRPr="000809EA">
        <w:rPr>
          <w:rFonts w:asciiTheme="minorHAnsi" w:hAnsiTheme="minorHAnsi" w:cs="Arial"/>
          <w:sz w:val="22"/>
          <w:szCs w:val="22"/>
        </w:rPr>
        <w:t xml:space="preserve">CONSÓRCIO CIPS-PMN RJ 09-2017 – DADOS TI, comprovam plenamente a aptidão para fornecimento do objeto da Licitação e sua alta capacidade técnica, </w:t>
      </w:r>
      <w:r w:rsidR="00F00E83" w:rsidRPr="000809EA">
        <w:rPr>
          <w:rFonts w:asciiTheme="minorHAnsi" w:hAnsiTheme="minorHAnsi" w:cs="Arial"/>
          <w:b/>
          <w:sz w:val="22"/>
          <w:szCs w:val="22"/>
          <w:u w:val="single"/>
        </w:rPr>
        <w:t xml:space="preserve">bem como estão todos registrados na entidade profissional competente </w:t>
      </w:r>
      <w:r w:rsidR="00312B86" w:rsidRPr="000809EA">
        <w:rPr>
          <w:rFonts w:asciiTheme="minorHAnsi" w:hAnsiTheme="minorHAnsi" w:cs="Arial"/>
          <w:b/>
          <w:sz w:val="22"/>
          <w:szCs w:val="22"/>
          <w:u w:val="single"/>
        </w:rPr>
        <w:t>(CREA),</w:t>
      </w:r>
      <w:r w:rsidR="00312B86" w:rsidRPr="000809EA">
        <w:rPr>
          <w:rFonts w:asciiTheme="minorHAnsi" w:hAnsiTheme="minorHAnsi" w:cs="Arial"/>
          <w:sz w:val="22"/>
          <w:szCs w:val="22"/>
        </w:rPr>
        <w:t xml:space="preserve"> vide abaixo:</w:t>
      </w:r>
    </w:p>
    <w:p w14:paraId="0C0A2D78" w14:textId="77777777" w:rsidR="00312B86" w:rsidRPr="000809EA" w:rsidRDefault="00312B86" w:rsidP="000E0E22">
      <w:pPr>
        <w:spacing w:line="276" w:lineRule="auto"/>
        <w:ind w:firstLine="1134"/>
        <w:jc w:val="both"/>
        <w:rPr>
          <w:rFonts w:asciiTheme="minorHAnsi" w:hAnsiTheme="minorHAnsi" w:cs="Arial"/>
          <w:sz w:val="22"/>
          <w:szCs w:val="22"/>
        </w:rPr>
      </w:pPr>
    </w:p>
    <w:p w14:paraId="7CA080D7" w14:textId="0A3655C3" w:rsidR="00336A0B" w:rsidRPr="000809EA" w:rsidRDefault="00312B86" w:rsidP="000E0E22">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O presente Edital se refere ao fornecimento, instalação, configuração e manutenção de sistema de monitoramento urbano para 515 c</w:t>
      </w:r>
      <w:r w:rsidR="006D5C30">
        <w:rPr>
          <w:rFonts w:asciiTheme="minorHAnsi" w:hAnsiTheme="minorHAnsi" w:cs="Arial"/>
          <w:sz w:val="22"/>
          <w:szCs w:val="22"/>
        </w:rPr>
        <w:t xml:space="preserve">âmeras, enquanto que </w:t>
      </w:r>
      <w:r w:rsidR="00CB2346">
        <w:rPr>
          <w:rFonts w:asciiTheme="minorHAnsi" w:hAnsiTheme="minorHAnsi" w:cs="Arial"/>
          <w:sz w:val="22"/>
          <w:szCs w:val="22"/>
        </w:rPr>
        <w:t xml:space="preserve">o </w:t>
      </w:r>
      <w:r w:rsidR="00CB2346" w:rsidRPr="00CB2346">
        <w:rPr>
          <w:rFonts w:asciiTheme="minorHAnsi" w:hAnsiTheme="minorHAnsi" w:cs="Arial"/>
          <w:sz w:val="22"/>
          <w:szCs w:val="22"/>
        </w:rPr>
        <w:t>CONSÓRCIO CIPS-PMN RJ 09-2017 – DADOS TI</w:t>
      </w:r>
      <w:r w:rsidR="006D5C30">
        <w:rPr>
          <w:rFonts w:asciiTheme="minorHAnsi" w:hAnsiTheme="minorHAnsi" w:cs="Arial"/>
          <w:sz w:val="22"/>
          <w:szCs w:val="22"/>
        </w:rPr>
        <w:t>, ora recorrid</w:t>
      </w:r>
      <w:r w:rsidR="00CB2346">
        <w:rPr>
          <w:rFonts w:asciiTheme="minorHAnsi" w:hAnsiTheme="minorHAnsi" w:cs="Arial"/>
          <w:sz w:val="22"/>
          <w:szCs w:val="22"/>
        </w:rPr>
        <w:t>o</w:t>
      </w:r>
      <w:r w:rsidR="006D5C30">
        <w:rPr>
          <w:rFonts w:asciiTheme="minorHAnsi" w:hAnsiTheme="minorHAnsi" w:cs="Arial"/>
          <w:sz w:val="22"/>
          <w:szCs w:val="22"/>
        </w:rPr>
        <w:t>, apresentou a</w:t>
      </w:r>
      <w:r w:rsidRPr="000809EA">
        <w:rPr>
          <w:rFonts w:asciiTheme="minorHAnsi" w:hAnsiTheme="minorHAnsi" w:cs="Arial"/>
          <w:sz w:val="22"/>
          <w:szCs w:val="22"/>
        </w:rPr>
        <w:t>testados comprovan</w:t>
      </w:r>
      <w:r w:rsidR="00C97874" w:rsidRPr="000809EA">
        <w:rPr>
          <w:rFonts w:asciiTheme="minorHAnsi" w:hAnsiTheme="minorHAnsi" w:cs="Arial"/>
          <w:sz w:val="22"/>
          <w:szCs w:val="22"/>
        </w:rPr>
        <w:t>do sua capacidade na disponibilização do serviço para 1.500 câmeras em vias públicas e 11.000 câmeras prediais (Rede PE-CONECTADO), além de ter apresentado outro atest</w:t>
      </w:r>
      <w:r w:rsidR="00336A0B" w:rsidRPr="000809EA">
        <w:rPr>
          <w:rFonts w:asciiTheme="minorHAnsi" w:hAnsiTheme="minorHAnsi" w:cs="Arial"/>
          <w:sz w:val="22"/>
          <w:szCs w:val="22"/>
        </w:rPr>
        <w:t>ado referente a 240 câmeras para a Arena Castelão (Estádio da Copa do Mundo de 2014), superando em muito o quantitativo previsto no Edital.</w:t>
      </w:r>
    </w:p>
    <w:p w14:paraId="53EB8BAD" w14:textId="77777777" w:rsidR="007251CA" w:rsidRPr="000809EA" w:rsidRDefault="007251CA" w:rsidP="000E0E22">
      <w:pPr>
        <w:spacing w:line="276" w:lineRule="auto"/>
        <w:ind w:firstLine="1134"/>
        <w:jc w:val="both"/>
        <w:rPr>
          <w:rFonts w:asciiTheme="minorHAnsi" w:hAnsiTheme="minorHAnsi" w:cs="Arial"/>
          <w:sz w:val="22"/>
          <w:szCs w:val="22"/>
        </w:rPr>
      </w:pPr>
    </w:p>
    <w:p w14:paraId="77D69A08" w14:textId="7C33CBBA" w:rsidR="00643C17" w:rsidRPr="000809EA" w:rsidRDefault="000A0F2B" w:rsidP="000E0E22">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 xml:space="preserve">Assim sendo, os atestados apresentados comprovaram a qualificação </w:t>
      </w:r>
      <w:r w:rsidR="009D42D3" w:rsidRPr="000809EA">
        <w:rPr>
          <w:rFonts w:asciiTheme="minorHAnsi" w:hAnsiTheme="minorHAnsi" w:cs="Arial"/>
          <w:sz w:val="22"/>
          <w:szCs w:val="22"/>
        </w:rPr>
        <w:t>técnica</w:t>
      </w:r>
      <w:r w:rsidRPr="000809EA">
        <w:rPr>
          <w:rFonts w:asciiTheme="minorHAnsi" w:hAnsiTheme="minorHAnsi" w:cs="Arial"/>
          <w:sz w:val="22"/>
          <w:szCs w:val="22"/>
        </w:rPr>
        <w:t xml:space="preserve"> exigida no instrumento </w:t>
      </w:r>
      <w:r w:rsidR="002E098F" w:rsidRPr="000809EA">
        <w:rPr>
          <w:rFonts w:asciiTheme="minorHAnsi" w:hAnsiTheme="minorHAnsi" w:cs="Arial"/>
          <w:sz w:val="22"/>
          <w:szCs w:val="22"/>
        </w:rPr>
        <w:t>convocatório</w:t>
      </w:r>
    </w:p>
    <w:p w14:paraId="308F1560" w14:textId="77777777" w:rsidR="002E098F" w:rsidRPr="000809EA" w:rsidRDefault="002E098F" w:rsidP="000E0E22">
      <w:pPr>
        <w:spacing w:line="276" w:lineRule="auto"/>
        <w:ind w:firstLine="1134"/>
        <w:jc w:val="both"/>
        <w:rPr>
          <w:rFonts w:asciiTheme="minorHAnsi" w:hAnsiTheme="minorHAnsi" w:cs="Arial"/>
          <w:sz w:val="22"/>
          <w:szCs w:val="22"/>
        </w:rPr>
      </w:pPr>
    </w:p>
    <w:p w14:paraId="4503DD53" w14:textId="1A5D514A" w:rsidR="002E098F" w:rsidRPr="000809EA" w:rsidRDefault="00EA2D5C" w:rsidP="000E0E22">
      <w:pPr>
        <w:spacing w:line="276" w:lineRule="auto"/>
        <w:ind w:firstLine="1134"/>
        <w:jc w:val="both"/>
        <w:rPr>
          <w:rFonts w:asciiTheme="minorHAnsi" w:hAnsiTheme="minorHAnsi" w:cs="Arial"/>
          <w:sz w:val="22"/>
          <w:szCs w:val="22"/>
        </w:rPr>
      </w:pPr>
      <w:r w:rsidRPr="000809EA">
        <w:rPr>
          <w:rFonts w:asciiTheme="minorHAnsi" w:hAnsiTheme="minorHAnsi" w:cs="Arial"/>
          <w:b/>
          <w:sz w:val="22"/>
          <w:szCs w:val="22"/>
        </w:rPr>
        <w:t>CONCLUI-SE</w:t>
      </w:r>
      <w:r w:rsidRPr="000809EA">
        <w:rPr>
          <w:rFonts w:asciiTheme="minorHAnsi" w:hAnsiTheme="minorHAnsi" w:cs="Arial"/>
          <w:sz w:val="22"/>
          <w:szCs w:val="22"/>
        </w:rPr>
        <w:t>, dessa forma,</w:t>
      </w:r>
      <w:r w:rsidR="002E098F" w:rsidRPr="000809EA">
        <w:rPr>
          <w:rFonts w:asciiTheme="minorHAnsi" w:hAnsiTheme="minorHAnsi" w:cs="Arial"/>
          <w:sz w:val="22"/>
          <w:szCs w:val="22"/>
        </w:rPr>
        <w:t xml:space="preserve"> que a documentação apresentada pel</w:t>
      </w:r>
      <w:r w:rsidR="00CB2346">
        <w:rPr>
          <w:rFonts w:asciiTheme="minorHAnsi" w:hAnsiTheme="minorHAnsi" w:cs="Arial"/>
          <w:sz w:val="22"/>
          <w:szCs w:val="22"/>
        </w:rPr>
        <w:t xml:space="preserve">o </w:t>
      </w:r>
      <w:r w:rsidR="00CB2346" w:rsidRPr="00CB2346">
        <w:rPr>
          <w:rFonts w:asciiTheme="minorHAnsi" w:hAnsiTheme="minorHAnsi" w:cs="Arial"/>
          <w:sz w:val="22"/>
          <w:szCs w:val="22"/>
        </w:rPr>
        <w:t xml:space="preserve">CONSÓRCIO CIPS-PMN RJ 09-2017 – DADOS TI </w:t>
      </w:r>
      <w:r w:rsidR="002E098F" w:rsidRPr="000809EA">
        <w:rPr>
          <w:rFonts w:asciiTheme="minorHAnsi" w:hAnsiTheme="minorHAnsi" w:cs="Arial"/>
          <w:sz w:val="22"/>
          <w:szCs w:val="22"/>
        </w:rPr>
        <w:t xml:space="preserve">na fase de habilitação demonstra plenamente </w:t>
      </w:r>
      <w:r w:rsidR="006D769F">
        <w:rPr>
          <w:rFonts w:asciiTheme="minorHAnsi" w:hAnsiTheme="minorHAnsi" w:cs="Arial"/>
          <w:sz w:val="22"/>
          <w:szCs w:val="22"/>
        </w:rPr>
        <w:t>su</w:t>
      </w:r>
      <w:r w:rsidR="002E098F" w:rsidRPr="000809EA">
        <w:rPr>
          <w:rFonts w:asciiTheme="minorHAnsi" w:hAnsiTheme="minorHAnsi" w:cs="Arial"/>
          <w:sz w:val="22"/>
          <w:szCs w:val="22"/>
        </w:rPr>
        <w:t>a qualificação técnica</w:t>
      </w:r>
      <w:r w:rsidRPr="000809EA">
        <w:rPr>
          <w:rFonts w:asciiTheme="minorHAnsi" w:hAnsiTheme="minorHAnsi" w:cs="Arial"/>
          <w:sz w:val="22"/>
          <w:szCs w:val="22"/>
        </w:rPr>
        <w:t>, não mer</w:t>
      </w:r>
      <w:r w:rsidR="006D5C30">
        <w:rPr>
          <w:rFonts w:asciiTheme="minorHAnsi" w:hAnsiTheme="minorHAnsi" w:cs="Arial"/>
          <w:sz w:val="22"/>
          <w:szCs w:val="22"/>
        </w:rPr>
        <w:t>ecendo prosperar a alegação do r</w:t>
      </w:r>
      <w:r w:rsidRPr="000809EA">
        <w:rPr>
          <w:rFonts w:asciiTheme="minorHAnsi" w:hAnsiTheme="minorHAnsi" w:cs="Arial"/>
          <w:sz w:val="22"/>
          <w:szCs w:val="22"/>
        </w:rPr>
        <w:t>ecorrente.</w:t>
      </w:r>
    </w:p>
    <w:p w14:paraId="6F29F662" w14:textId="1F88FBEB" w:rsidR="00047BD0" w:rsidRPr="000809EA" w:rsidRDefault="00047BD0" w:rsidP="000E0E22">
      <w:pPr>
        <w:spacing w:line="276" w:lineRule="auto"/>
        <w:ind w:firstLine="1134"/>
        <w:jc w:val="both"/>
        <w:rPr>
          <w:rFonts w:asciiTheme="minorHAnsi" w:hAnsiTheme="minorHAnsi" w:cs="Arial"/>
          <w:sz w:val="22"/>
          <w:szCs w:val="22"/>
        </w:rPr>
      </w:pPr>
    </w:p>
    <w:p w14:paraId="72B5F0A8" w14:textId="3885CE94" w:rsidR="0080160F" w:rsidRPr="000809EA" w:rsidRDefault="00047BD0" w:rsidP="000E0E22">
      <w:pPr>
        <w:spacing w:line="276" w:lineRule="auto"/>
        <w:ind w:firstLine="1134"/>
        <w:jc w:val="both"/>
        <w:rPr>
          <w:rFonts w:asciiTheme="minorHAnsi" w:hAnsiTheme="minorHAnsi" w:cs="Arial"/>
          <w:sz w:val="22"/>
          <w:szCs w:val="22"/>
        </w:rPr>
      </w:pPr>
      <w:r w:rsidRPr="000809EA">
        <w:rPr>
          <w:rFonts w:asciiTheme="minorHAnsi" w:hAnsiTheme="minorHAnsi" w:cs="Arial"/>
          <w:sz w:val="22"/>
          <w:szCs w:val="22"/>
        </w:rPr>
        <w:t>Pe</w:t>
      </w:r>
      <w:r w:rsidR="0012074A">
        <w:rPr>
          <w:rFonts w:asciiTheme="minorHAnsi" w:hAnsiTheme="minorHAnsi" w:cs="Arial"/>
          <w:sz w:val="22"/>
          <w:szCs w:val="22"/>
        </w:rPr>
        <w:t xml:space="preserve">lo exposto, a </w:t>
      </w:r>
      <w:r w:rsidR="006D769F">
        <w:rPr>
          <w:rFonts w:asciiTheme="minorHAnsi" w:hAnsiTheme="minorHAnsi" w:cs="Arial"/>
          <w:sz w:val="22"/>
          <w:szCs w:val="22"/>
        </w:rPr>
        <w:t>Comissão de Pregão</w:t>
      </w:r>
      <w:r w:rsidR="0012074A">
        <w:rPr>
          <w:rFonts w:asciiTheme="minorHAnsi" w:hAnsiTheme="minorHAnsi" w:cs="Arial"/>
          <w:sz w:val="22"/>
          <w:szCs w:val="22"/>
        </w:rPr>
        <w:t xml:space="preserve"> </w:t>
      </w:r>
      <w:r w:rsidRPr="000809EA">
        <w:rPr>
          <w:rFonts w:asciiTheme="minorHAnsi" w:hAnsiTheme="minorHAnsi" w:cs="Arial"/>
          <w:sz w:val="22"/>
          <w:szCs w:val="22"/>
        </w:rPr>
        <w:t>e a Secretaria Municipal de Ordem Pública deixa</w:t>
      </w:r>
      <w:r w:rsidR="0026543B">
        <w:rPr>
          <w:rFonts w:asciiTheme="minorHAnsi" w:hAnsiTheme="minorHAnsi" w:cs="Arial"/>
          <w:sz w:val="22"/>
          <w:szCs w:val="22"/>
        </w:rPr>
        <w:t>m</w:t>
      </w:r>
      <w:r w:rsidRPr="000809EA">
        <w:rPr>
          <w:rFonts w:asciiTheme="minorHAnsi" w:hAnsiTheme="minorHAnsi" w:cs="Arial"/>
          <w:sz w:val="22"/>
          <w:szCs w:val="22"/>
        </w:rPr>
        <w:t xml:space="preserve"> de acolher o recurso, negando seu provimento.</w:t>
      </w:r>
    </w:p>
    <w:p w14:paraId="4D80A0D9" w14:textId="77777777" w:rsidR="0080160F" w:rsidRPr="000809EA" w:rsidRDefault="0080160F" w:rsidP="00B60D26">
      <w:pPr>
        <w:spacing w:line="276" w:lineRule="auto"/>
        <w:jc w:val="both"/>
        <w:rPr>
          <w:rFonts w:asciiTheme="minorHAnsi" w:hAnsiTheme="minorHAnsi" w:cs="Arial"/>
          <w:sz w:val="22"/>
          <w:szCs w:val="22"/>
        </w:rPr>
      </w:pPr>
    </w:p>
    <w:p w14:paraId="5C7FEBAC" w14:textId="08407461" w:rsidR="002C2A03" w:rsidRPr="000809EA" w:rsidRDefault="002C2A03" w:rsidP="002C2A03">
      <w:pPr>
        <w:jc w:val="center"/>
        <w:rPr>
          <w:rFonts w:asciiTheme="minorHAnsi" w:hAnsiTheme="minorHAnsi" w:cs="Arial"/>
          <w:sz w:val="22"/>
          <w:szCs w:val="22"/>
        </w:rPr>
      </w:pPr>
      <w:r w:rsidRPr="000809EA">
        <w:rPr>
          <w:rFonts w:asciiTheme="minorHAnsi" w:hAnsiTheme="minorHAnsi" w:cs="Arial"/>
          <w:sz w:val="22"/>
          <w:szCs w:val="22"/>
        </w:rPr>
        <w:t xml:space="preserve">Niterói, </w:t>
      </w:r>
      <w:r w:rsidR="000809EA">
        <w:rPr>
          <w:rFonts w:asciiTheme="minorHAnsi" w:hAnsiTheme="minorHAnsi" w:cs="Arial"/>
          <w:sz w:val="22"/>
          <w:szCs w:val="22"/>
        </w:rPr>
        <w:t>2</w:t>
      </w:r>
      <w:r w:rsidR="006D769F">
        <w:rPr>
          <w:rFonts w:asciiTheme="minorHAnsi" w:hAnsiTheme="minorHAnsi" w:cs="Arial"/>
          <w:sz w:val="22"/>
          <w:szCs w:val="22"/>
        </w:rPr>
        <w:t>9</w:t>
      </w:r>
      <w:r w:rsidRPr="000809EA">
        <w:rPr>
          <w:rFonts w:asciiTheme="minorHAnsi" w:hAnsiTheme="minorHAnsi" w:cs="Arial"/>
          <w:sz w:val="22"/>
          <w:szCs w:val="22"/>
        </w:rPr>
        <w:t xml:space="preserve"> de j</w:t>
      </w:r>
      <w:r w:rsidR="000809EA">
        <w:rPr>
          <w:rFonts w:asciiTheme="minorHAnsi" w:hAnsiTheme="minorHAnsi" w:cs="Arial"/>
          <w:sz w:val="22"/>
          <w:szCs w:val="22"/>
        </w:rPr>
        <w:t>unho</w:t>
      </w:r>
      <w:r w:rsidRPr="000809EA">
        <w:rPr>
          <w:rFonts w:asciiTheme="minorHAnsi" w:hAnsiTheme="minorHAnsi" w:cs="Arial"/>
          <w:sz w:val="22"/>
          <w:szCs w:val="22"/>
        </w:rPr>
        <w:t xml:space="preserve"> de 201</w:t>
      </w:r>
      <w:r w:rsidR="000809EA">
        <w:rPr>
          <w:rFonts w:asciiTheme="minorHAnsi" w:hAnsiTheme="minorHAnsi" w:cs="Arial"/>
          <w:sz w:val="22"/>
          <w:szCs w:val="22"/>
        </w:rPr>
        <w:t>7</w:t>
      </w:r>
      <w:r w:rsidRPr="000809EA">
        <w:rPr>
          <w:rFonts w:asciiTheme="minorHAnsi" w:hAnsiTheme="minorHAnsi" w:cs="Arial"/>
          <w:sz w:val="22"/>
          <w:szCs w:val="22"/>
        </w:rPr>
        <w:t>.</w:t>
      </w:r>
    </w:p>
    <w:p w14:paraId="32811774" w14:textId="77777777" w:rsidR="002C2A03" w:rsidRPr="000809EA" w:rsidRDefault="002C2A03" w:rsidP="002C2A03">
      <w:pPr>
        <w:jc w:val="center"/>
        <w:rPr>
          <w:rFonts w:asciiTheme="minorHAnsi" w:hAnsiTheme="minorHAnsi" w:cs="Arial"/>
          <w:sz w:val="22"/>
          <w:szCs w:val="22"/>
        </w:rPr>
      </w:pPr>
    </w:p>
    <w:p w14:paraId="1D6D7B2F" w14:textId="77777777" w:rsidR="002C2A03" w:rsidRPr="000809EA" w:rsidRDefault="002C2A03" w:rsidP="002C2A03">
      <w:pPr>
        <w:jc w:val="center"/>
        <w:rPr>
          <w:rFonts w:asciiTheme="minorHAnsi" w:hAnsiTheme="minorHAnsi" w:cs="Arial"/>
          <w:sz w:val="22"/>
          <w:szCs w:val="22"/>
        </w:rPr>
      </w:pPr>
    </w:p>
    <w:p w14:paraId="0C1B7CD7" w14:textId="77777777" w:rsidR="002C2A03" w:rsidRPr="000809EA" w:rsidRDefault="002C2A03" w:rsidP="002C2A03">
      <w:pPr>
        <w:jc w:val="center"/>
        <w:rPr>
          <w:rFonts w:asciiTheme="minorHAnsi" w:hAnsiTheme="minorHAnsi" w:cs="Arial"/>
          <w:sz w:val="22"/>
          <w:szCs w:val="22"/>
        </w:rPr>
      </w:pPr>
    </w:p>
    <w:p w14:paraId="1590F184" w14:textId="77777777" w:rsidR="002C2A03" w:rsidRPr="000809EA" w:rsidRDefault="00271623" w:rsidP="002C2A03">
      <w:pPr>
        <w:jc w:val="center"/>
        <w:rPr>
          <w:rFonts w:asciiTheme="minorHAnsi" w:hAnsiTheme="minorHAnsi" w:cs="Arial"/>
          <w:b/>
          <w:sz w:val="22"/>
          <w:szCs w:val="22"/>
        </w:rPr>
      </w:pPr>
      <w:r w:rsidRPr="000809EA">
        <w:rPr>
          <w:rFonts w:asciiTheme="minorHAnsi" w:hAnsiTheme="minorHAnsi" w:cs="Arial"/>
          <w:b/>
          <w:sz w:val="22"/>
          <w:szCs w:val="22"/>
        </w:rPr>
        <w:t>Gilson Chagas e Silva Filho</w:t>
      </w:r>
    </w:p>
    <w:p w14:paraId="748E0B46" w14:textId="77777777" w:rsidR="002C2A03" w:rsidRPr="000809EA" w:rsidRDefault="002C2A03" w:rsidP="002C2A03">
      <w:pPr>
        <w:jc w:val="center"/>
        <w:rPr>
          <w:rFonts w:asciiTheme="minorHAnsi" w:hAnsiTheme="minorHAnsi" w:cs="Arial"/>
          <w:b/>
          <w:sz w:val="22"/>
          <w:szCs w:val="22"/>
        </w:rPr>
      </w:pPr>
      <w:r w:rsidRPr="000809EA">
        <w:rPr>
          <w:rFonts w:asciiTheme="minorHAnsi" w:hAnsiTheme="minorHAnsi" w:cs="Arial"/>
          <w:b/>
          <w:sz w:val="22"/>
          <w:szCs w:val="22"/>
        </w:rPr>
        <w:t xml:space="preserve">Secretário Municipal de </w:t>
      </w:r>
      <w:r w:rsidR="00CE651D" w:rsidRPr="000809EA">
        <w:rPr>
          <w:rFonts w:asciiTheme="minorHAnsi" w:hAnsiTheme="minorHAnsi" w:cs="Arial"/>
          <w:b/>
          <w:sz w:val="22"/>
          <w:szCs w:val="22"/>
        </w:rPr>
        <w:t>Ordem Pública</w:t>
      </w:r>
    </w:p>
    <w:p w14:paraId="085370B9" w14:textId="01B0CDDE" w:rsidR="002C2A03" w:rsidRDefault="002C2A03" w:rsidP="002C2A03">
      <w:pPr>
        <w:jc w:val="center"/>
        <w:rPr>
          <w:rFonts w:asciiTheme="minorHAnsi" w:hAnsiTheme="minorHAnsi" w:cs="Arial"/>
          <w:sz w:val="22"/>
          <w:szCs w:val="22"/>
        </w:rPr>
      </w:pPr>
    </w:p>
    <w:p w14:paraId="76D66EB9" w14:textId="77777777" w:rsidR="00460E09" w:rsidRPr="000809EA" w:rsidRDefault="00460E09" w:rsidP="002C2A03">
      <w:pPr>
        <w:jc w:val="center"/>
        <w:rPr>
          <w:rFonts w:asciiTheme="minorHAnsi" w:hAnsiTheme="minorHAnsi" w:cs="Arial"/>
          <w:sz w:val="22"/>
          <w:szCs w:val="22"/>
        </w:rPr>
      </w:pPr>
    </w:p>
    <w:p w14:paraId="04181917" w14:textId="77777777" w:rsidR="00CE651D" w:rsidRPr="000809EA" w:rsidRDefault="00CE651D" w:rsidP="002C2A03">
      <w:pPr>
        <w:jc w:val="center"/>
        <w:rPr>
          <w:rFonts w:asciiTheme="minorHAnsi" w:hAnsiTheme="minorHAnsi" w:cs="Arial"/>
          <w:sz w:val="22"/>
          <w:szCs w:val="22"/>
        </w:rPr>
      </w:pPr>
    </w:p>
    <w:p w14:paraId="1B1517B9" w14:textId="77777777" w:rsidR="00460E09" w:rsidRPr="00460E09" w:rsidRDefault="00460E09" w:rsidP="00460E09">
      <w:pPr>
        <w:jc w:val="center"/>
        <w:rPr>
          <w:rFonts w:asciiTheme="minorHAnsi" w:hAnsiTheme="minorHAnsi" w:cs="Arial"/>
          <w:b/>
          <w:sz w:val="22"/>
          <w:szCs w:val="22"/>
        </w:rPr>
      </w:pPr>
      <w:r w:rsidRPr="00460E09">
        <w:rPr>
          <w:rFonts w:asciiTheme="minorHAnsi" w:hAnsiTheme="minorHAnsi" w:cs="Arial"/>
          <w:b/>
          <w:sz w:val="22"/>
          <w:szCs w:val="22"/>
        </w:rPr>
        <w:t xml:space="preserve">Carlos </w:t>
      </w:r>
      <w:proofErr w:type="spellStart"/>
      <w:r w:rsidRPr="00460E09">
        <w:rPr>
          <w:rFonts w:asciiTheme="minorHAnsi" w:hAnsiTheme="minorHAnsi" w:cs="Arial"/>
          <w:b/>
          <w:sz w:val="22"/>
          <w:szCs w:val="22"/>
        </w:rPr>
        <w:t>Gracindo</w:t>
      </w:r>
      <w:proofErr w:type="spellEnd"/>
      <w:r w:rsidRPr="00460E09">
        <w:rPr>
          <w:rFonts w:asciiTheme="minorHAnsi" w:hAnsiTheme="minorHAnsi" w:cs="Arial"/>
          <w:b/>
          <w:sz w:val="22"/>
          <w:szCs w:val="22"/>
        </w:rPr>
        <w:t xml:space="preserve"> Alves </w:t>
      </w:r>
      <w:proofErr w:type="spellStart"/>
      <w:r w:rsidRPr="00460E09">
        <w:rPr>
          <w:rFonts w:asciiTheme="minorHAnsi" w:hAnsiTheme="minorHAnsi" w:cs="Arial"/>
          <w:b/>
          <w:sz w:val="22"/>
          <w:szCs w:val="22"/>
        </w:rPr>
        <w:t>Alfradique</w:t>
      </w:r>
      <w:proofErr w:type="spellEnd"/>
    </w:p>
    <w:p w14:paraId="2B873D75" w14:textId="133BD10D" w:rsidR="00CE651D" w:rsidRPr="00460E09" w:rsidRDefault="00460E09" w:rsidP="00460E09">
      <w:pPr>
        <w:jc w:val="center"/>
        <w:rPr>
          <w:rFonts w:asciiTheme="minorHAnsi" w:hAnsiTheme="minorHAnsi" w:cs="Arial"/>
          <w:b/>
          <w:sz w:val="22"/>
          <w:szCs w:val="22"/>
        </w:rPr>
      </w:pPr>
      <w:r w:rsidRPr="00460E09">
        <w:rPr>
          <w:rFonts w:asciiTheme="minorHAnsi" w:hAnsiTheme="minorHAnsi" w:cs="Arial"/>
          <w:b/>
          <w:sz w:val="22"/>
          <w:szCs w:val="22"/>
        </w:rPr>
        <w:t>Diretor do CISP</w:t>
      </w:r>
    </w:p>
    <w:p w14:paraId="7E4D6A85" w14:textId="77777777" w:rsidR="00CE651D" w:rsidRPr="000809EA" w:rsidRDefault="00CE651D" w:rsidP="002C2A03">
      <w:pPr>
        <w:jc w:val="center"/>
        <w:rPr>
          <w:rFonts w:asciiTheme="minorHAnsi" w:hAnsiTheme="minorHAnsi" w:cs="Arial"/>
          <w:sz w:val="22"/>
          <w:szCs w:val="22"/>
        </w:rPr>
      </w:pPr>
    </w:p>
    <w:p w14:paraId="7AFC7948" w14:textId="5C7915B9" w:rsidR="00CE651D" w:rsidRDefault="00CE651D" w:rsidP="002C2A03">
      <w:pPr>
        <w:jc w:val="center"/>
        <w:rPr>
          <w:rFonts w:asciiTheme="minorHAnsi" w:hAnsiTheme="minorHAnsi" w:cs="Arial"/>
          <w:sz w:val="22"/>
          <w:szCs w:val="22"/>
        </w:rPr>
      </w:pPr>
    </w:p>
    <w:p w14:paraId="2C433AB7" w14:textId="77777777" w:rsidR="00460E09" w:rsidRPr="000809EA" w:rsidRDefault="00460E09" w:rsidP="002C2A03">
      <w:pPr>
        <w:jc w:val="center"/>
        <w:rPr>
          <w:rFonts w:asciiTheme="minorHAnsi" w:hAnsiTheme="minorHAnsi" w:cs="Arial"/>
          <w:sz w:val="22"/>
          <w:szCs w:val="22"/>
        </w:rPr>
      </w:pPr>
      <w:bookmarkStart w:id="1" w:name="_GoBack"/>
      <w:bookmarkEnd w:id="1"/>
    </w:p>
    <w:p w14:paraId="42C5C0DB" w14:textId="77777777" w:rsidR="00CE651D" w:rsidRPr="000809EA" w:rsidRDefault="00CE651D" w:rsidP="002C2A03">
      <w:pPr>
        <w:jc w:val="center"/>
        <w:rPr>
          <w:rFonts w:asciiTheme="minorHAnsi" w:hAnsiTheme="minorHAnsi" w:cs="Arial"/>
          <w:sz w:val="22"/>
          <w:szCs w:val="22"/>
        </w:rPr>
      </w:pPr>
    </w:p>
    <w:p w14:paraId="37847B95" w14:textId="30B5715D" w:rsidR="00CE651D" w:rsidRPr="000809EA" w:rsidRDefault="00CE651D" w:rsidP="002C2A03">
      <w:pPr>
        <w:jc w:val="center"/>
        <w:rPr>
          <w:rFonts w:asciiTheme="minorHAnsi" w:hAnsiTheme="minorHAnsi" w:cs="Arial"/>
          <w:b/>
          <w:sz w:val="22"/>
          <w:szCs w:val="22"/>
        </w:rPr>
      </w:pPr>
      <w:r w:rsidRPr="000809EA">
        <w:rPr>
          <w:rFonts w:asciiTheme="minorHAnsi" w:hAnsiTheme="minorHAnsi" w:cs="Arial"/>
          <w:b/>
          <w:sz w:val="22"/>
          <w:szCs w:val="22"/>
        </w:rPr>
        <w:t>Concyr Formiga B</w:t>
      </w:r>
      <w:r w:rsidR="004A2334" w:rsidRPr="000809EA">
        <w:rPr>
          <w:rFonts w:asciiTheme="minorHAnsi" w:hAnsiTheme="minorHAnsi" w:cs="Arial"/>
          <w:b/>
          <w:sz w:val="22"/>
          <w:szCs w:val="22"/>
        </w:rPr>
        <w:t>e</w:t>
      </w:r>
      <w:r w:rsidRPr="000809EA">
        <w:rPr>
          <w:rFonts w:asciiTheme="minorHAnsi" w:hAnsiTheme="minorHAnsi" w:cs="Arial"/>
          <w:b/>
          <w:sz w:val="22"/>
          <w:szCs w:val="22"/>
        </w:rPr>
        <w:t>rnardes</w:t>
      </w:r>
    </w:p>
    <w:p w14:paraId="1DA3DEFB" w14:textId="7FD5FC54" w:rsidR="0007423A" w:rsidRPr="000809EA" w:rsidRDefault="00CE651D" w:rsidP="002C2A03">
      <w:pPr>
        <w:jc w:val="center"/>
        <w:rPr>
          <w:rFonts w:asciiTheme="minorHAnsi" w:hAnsiTheme="minorHAnsi" w:cs="Arial"/>
          <w:b/>
          <w:sz w:val="22"/>
          <w:szCs w:val="22"/>
        </w:rPr>
      </w:pPr>
      <w:r w:rsidRPr="000809EA">
        <w:rPr>
          <w:rFonts w:asciiTheme="minorHAnsi" w:hAnsiTheme="minorHAnsi" w:cs="Arial"/>
          <w:b/>
          <w:sz w:val="22"/>
          <w:szCs w:val="22"/>
        </w:rPr>
        <w:t>Comissão de Pregão</w:t>
      </w:r>
    </w:p>
    <w:sectPr w:rsidR="0007423A" w:rsidRPr="000809EA">
      <w:headerReference w:type="default" r:id="rId8"/>
      <w:footerReference w:type="even" r:id="rId9"/>
      <w:footerReference w:type="default" r:id="rId10"/>
      <w:pgSz w:w="11907" w:h="16840" w:code="9"/>
      <w:pgMar w:top="397" w:right="1107" w:bottom="1258" w:left="1304"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6C0F" w14:textId="77777777" w:rsidR="006B4009" w:rsidRDefault="006B4009">
      <w:r>
        <w:separator/>
      </w:r>
    </w:p>
  </w:endnote>
  <w:endnote w:type="continuationSeparator" w:id="0">
    <w:p w14:paraId="2D63C250" w14:textId="77777777" w:rsidR="006B4009" w:rsidRDefault="006B4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FDD27" w14:textId="77777777" w:rsidR="004A651D" w:rsidRDefault="004A651D">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A3EC65" w14:textId="77777777" w:rsidR="004A651D" w:rsidRDefault="004A651D">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072C3" w14:textId="2BAC926D" w:rsidR="004A651D" w:rsidRDefault="004A651D">
    <w:pPr>
      <w:pStyle w:val="Rodap"/>
      <w:framePr w:wrap="around" w:vAnchor="text" w:hAnchor="margin" w:xAlign="right" w:y="1"/>
      <w:rPr>
        <w:rStyle w:val="Nmerodepgina"/>
        <w:sz w:val="20"/>
        <w:szCs w:val="20"/>
      </w:rPr>
    </w:pPr>
    <w:r>
      <w:rPr>
        <w:rStyle w:val="Nmerodepgina"/>
        <w:sz w:val="20"/>
        <w:szCs w:val="20"/>
      </w:rPr>
      <w:fldChar w:fldCharType="begin"/>
    </w:r>
    <w:r>
      <w:rPr>
        <w:rStyle w:val="Nmerodepgina"/>
        <w:sz w:val="20"/>
        <w:szCs w:val="20"/>
      </w:rPr>
      <w:instrText xml:space="preserve">PAGE  </w:instrText>
    </w:r>
    <w:r>
      <w:rPr>
        <w:rStyle w:val="Nmerodepgina"/>
        <w:sz w:val="20"/>
        <w:szCs w:val="20"/>
      </w:rPr>
      <w:fldChar w:fldCharType="separate"/>
    </w:r>
    <w:r w:rsidR="00460E09">
      <w:rPr>
        <w:rStyle w:val="Nmerodepgina"/>
        <w:noProof/>
        <w:sz w:val="20"/>
        <w:szCs w:val="20"/>
      </w:rPr>
      <w:t>5</w:t>
    </w:r>
    <w:r>
      <w:rPr>
        <w:rStyle w:val="Nmerodepgina"/>
        <w:sz w:val="20"/>
        <w:szCs w:val="20"/>
      </w:rPr>
      <w:fldChar w:fldCharType="end"/>
    </w:r>
  </w:p>
  <w:p w14:paraId="7EFF9B19" w14:textId="07F643CA" w:rsidR="004A651D" w:rsidRDefault="004A651D">
    <w:pPr>
      <w:pStyle w:val="Cabealho"/>
      <w:ind w:right="360"/>
    </w:pPr>
  </w:p>
  <w:p w14:paraId="2EEDFC74" w14:textId="77777777" w:rsidR="004A651D" w:rsidRDefault="004A651D">
    <w:pPr>
      <w:pStyle w:val="Rodap"/>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1CA53" w14:textId="77777777" w:rsidR="006B4009" w:rsidRDefault="006B4009">
      <w:r>
        <w:separator/>
      </w:r>
    </w:p>
  </w:footnote>
  <w:footnote w:type="continuationSeparator" w:id="0">
    <w:p w14:paraId="553769AA" w14:textId="77777777" w:rsidR="006B4009" w:rsidRDefault="006B4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21C5E" w14:textId="77777777" w:rsidR="004A651D" w:rsidRDefault="004A651D">
    <w:pPr>
      <w:autoSpaceDE w:val="0"/>
      <w:autoSpaceDN w:val="0"/>
      <w:adjustRightInd w:val="0"/>
      <w:jc w:val="right"/>
      <w:rPr>
        <w:rFonts w:ascii="Arial" w:hAnsi="Arial" w:cs="Arial"/>
        <w:b/>
        <w:bCs/>
        <w:color w:val="000000"/>
        <w:sz w:val="28"/>
        <w:szCs w:val="28"/>
      </w:rPr>
    </w:pPr>
  </w:p>
  <w:p w14:paraId="47B29F36" w14:textId="77777777" w:rsidR="004A651D" w:rsidRDefault="004A651D">
    <w:pPr>
      <w:autoSpaceDE w:val="0"/>
      <w:autoSpaceDN w:val="0"/>
      <w:adjustRightInd w:val="0"/>
      <w:jc w:val="right"/>
      <w:rPr>
        <w:rFonts w:ascii="Arial" w:hAnsi="Arial" w:cs="Arial"/>
        <w:b/>
        <w:bCs/>
        <w:color w:val="000000"/>
        <w:sz w:val="28"/>
        <w:szCs w:val="28"/>
      </w:rPr>
    </w:pPr>
  </w:p>
  <w:p w14:paraId="2A92AEFD" w14:textId="77777777" w:rsidR="004A651D" w:rsidRDefault="004A651D">
    <w:pPr>
      <w:pStyle w:val="Cabealho"/>
      <w:rPr>
        <w:sz w:val="2"/>
        <w:szCs w:val="2"/>
      </w:rPr>
    </w:pPr>
  </w:p>
  <w:p w14:paraId="584FE79E" w14:textId="615A47B9" w:rsidR="004A651D" w:rsidRDefault="00EC7C65">
    <w:pPr>
      <w:pStyle w:val="Cabealho"/>
      <w:jc w:val="center"/>
    </w:pPr>
    <w:r>
      <w:rPr>
        <w:noProof/>
      </w:rPr>
      <w:drawing>
        <wp:inline distT="0" distB="0" distL="0" distR="0" wp14:anchorId="4B7B64A8" wp14:editId="3315AB52">
          <wp:extent cx="3062605" cy="557530"/>
          <wp:effectExtent l="0" t="0" r="10795" b="1270"/>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2605" cy="557530"/>
                  </a:xfrm>
                  <a:prstGeom prst="rect">
                    <a:avLst/>
                  </a:prstGeom>
                  <a:noFill/>
                  <a:ln>
                    <a:noFill/>
                  </a:ln>
                </pic:spPr>
              </pic:pic>
            </a:graphicData>
          </a:graphic>
        </wp:inline>
      </w:drawing>
    </w:r>
  </w:p>
  <w:p w14:paraId="0C756BB9" w14:textId="77777777" w:rsidR="004A651D" w:rsidRPr="00A01F84" w:rsidRDefault="004A651D">
    <w:pPr>
      <w:pStyle w:val="Cabealho"/>
      <w:jc w:val="center"/>
      <w:rPr>
        <w:rFonts w:ascii="Arial" w:hAnsi="Arial" w:cs="Arial"/>
        <w:b/>
        <w:bCs/>
        <w:sz w:val="20"/>
        <w:szCs w:val="20"/>
      </w:rPr>
    </w:pPr>
    <w:r w:rsidRPr="00A01F84">
      <w:rPr>
        <w:rFonts w:ascii="Arial" w:hAnsi="Arial" w:cs="Arial"/>
        <w:b/>
        <w:bCs/>
        <w:sz w:val="20"/>
        <w:szCs w:val="20"/>
      </w:rPr>
      <w:t xml:space="preserve">Comissão </w:t>
    </w:r>
    <w:r w:rsidR="005F38C3" w:rsidRPr="00A01F84">
      <w:rPr>
        <w:rFonts w:ascii="Arial" w:hAnsi="Arial" w:cs="Arial"/>
        <w:b/>
        <w:bCs/>
        <w:sz w:val="20"/>
        <w:szCs w:val="20"/>
      </w:rPr>
      <w:t>de Pregão</w:t>
    </w:r>
  </w:p>
  <w:p w14:paraId="0FB24B16" w14:textId="77777777" w:rsidR="004A651D" w:rsidRDefault="004A651D">
    <w:pPr>
      <w:pStyle w:val="Cabealh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452"/>
    <w:multiLevelType w:val="hybridMultilevel"/>
    <w:tmpl w:val="C36A4B0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E6655BC"/>
    <w:multiLevelType w:val="hybridMultilevel"/>
    <w:tmpl w:val="67A81F2A"/>
    <w:lvl w:ilvl="0" w:tplc="48E4AC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915D1E"/>
    <w:multiLevelType w:val="hybridMultilevel"/>
    <w:tmpl w:val="7A220962"/>
    <w:lvl w:ilvl="0" w:tplc="68807EC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8708C"/>
    <w:multiLevelType w:val="hybridMultilevel"/>
    <w:tmpl w:val="F64432C2"/>
    <w:lvl w:ilvl="0" w:tplc="F7E81F0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1F85D4E"/>
    <w:multiLevelType w:val="hybridMultilevel"/>
    <w:tmpl w:val="79926426"/>
    <w:lvl w:ilvl="0" w:tplc="77322194">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EB627E"/>
    <w:multiLevelType w:val="hybridMultilevel"/>
    <w:tmpl w:val="44666B38"/>
    <w:lvl w:ilvl="0" w:tplc="969A1F5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DB2CF4"/>
    <w:multiLevelType w:val="hybridMultilevel"/>
    <w:tmpl w:val="EF58C9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83A378C"/>
    <w:multiLevelType w:val="hybridMultilevel"/>
    <w:tmpl w:val="012090C0"/>
    <w:lvl w:ilvl="0" w:tplc="4718ED7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2B96760"/>
    <w:multiLevelType w:val="hybridMultilevel"/>
    <w:tmpl w:val="37DEC9B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D7C79"/>
    <w:multiLevelType w:val="hybridMultilevel"/>
    <w:tmpl w:val="65248224"/>
    <w:lvl w:ilvl="0" w:tplc="71ECF1D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3525F57"/>
    <w:multiLevelType w:val="hybridMultilevel"/>
    <w:tmpl w:val="71A8AB6E"/>
    <w:lvl w:ilvl="0" w:tplc="95C29BB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AC23644"/>
    <w:multiLevelType w:val="hybridMultilevel"/>
    <w:tmpl w:val="C0B43F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1"/>
  </w:num>
  <w:num w:numId="5">
    <w:abstractNumId w:val="6"/>
  </w:num>
  <w:num w:numId="6">
    <w:abstractNumId w:val="2"/>
  </w:num>
  <w:num w:numId="7">
    <w:abstractNumId w:val="7"/>
  </w:num>
  <w:num w:numId="8">
    <w:abstractNumId w:val="9"/>
  </w:num>
  <w:num w:numId="9">
    <w:abstractNumId w:val="10"/>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s-ES_tradnl" w:vendorID="64" w:dllVersion="6" w:nlCheck="1" w:checkStyle="1"/>
  <w:activeWritingStyle w:appName="MSWord" w:lang="pt-BR" w:vendorID="64" w:dllVersion="0" w:nlCheck="1" w:checkStyle="0"/>
  <w:activeWritingStyle w:appName="MSWord" w:lang="pt-BR" w:vendorID="64" w:dllVersion="6" w:nlCheck="1" w:checkStyle="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A3D"/>
    <w:rsid w:val="0000424E"/>
    <w:rsid w:val="00007AB3"/>
    <w:rsid w:val="00013070"/>
    <w:rsid w:val="000136B3"/>
    <w:rsid w:val="000233F1"/>
    <w:rsid w:val="00024FFA"/>
    <w:rsid w:val="000258CB"/>
    <w:rsid w:val="000309E5"/>
    <w:rsid w:val="00031B2A"/>
    <w:rsid w:val="00037B60"/>
    <w:rsid w:val="00042351"/>
    <w:rsid w:val="00043B07"/>
    <w:rsid w:val="00047BD0"/>
    <w:rsid w:val="00052C2C"/>
    <w:rsid w:val="0007423A"/>
    <w:rsid w:val="0007457C"/>
    <w:rsid w:val="00074EE0"/>
    <w:rsid w:val="000809EA"/>
    <w:rsid w:val="00083BCB"/>
    <w:rsid w:val="00085C86"/>
    <w:rsid w:val="00090A1F"/>
    <w:rsid w:val="0009561E"/>
    <w:rsid w:val="000A0F2B"/>
    <w:rsid w:val="000A24C3"/>
    <w:rsid w:val="000A415F"/>
    <w:rsid w:val="000A4C22"/>
    <w:rsid w:val="000A4CDE"/>
    <w:rsid w:val="000A5373"/>
    <w:rsid w:val="000A7F4D"/>
    <w:rsid w:val="000B38F4"/>
    <w:rsid w:val="000C2AF1"/>
    <w:rsid w:val="000C6114"/>
    <w:rsid w:val="000D2A98"/>
    <w:rsid w:val="000D4FE5"/>
    <w:rsid w:val="000E0E22"/>
    <w:rsid w:val="000E1113"/>
    <w:rsid w:val="000E1E7D"/>
    <w:rsid w:val="000E2077"/>
    <w:rsid w:val="000F0447"/>
    <w:rsid w:val="00100DA3"/>
    <w:rsid w:val="0011459E"/>
    <w:rsid w:val="0012074A"/>
    <w:rsid w:val="00122261"/>
    <w:rsid w:val="00123039"/>
    <w:rsid w:val="00132868"/>
    <w:rsid w:val="001338DF"/>
    <w:rsid w:val="00134693"/>
    <w:rsid w:val="00140725"/>
    <w:rsid w:val="001452ED"/>
    <w:rsid w:val="00147657"/>
    <w:rsid w:val="00147DD9"/>
    <w:rsid w:val="00180374"/>
    <w:rsid w:val="001864E2"/>
    <w:rsid w:val="00194132"/>
    <w:rsid w:val="001973F3"/>
    <w:rsid w:val="001A1CD3"/>
    <w:rsid w:val="001A44F2"/>
    <w:rsid w:val="001A4530"/>
    <w:rsid w:val="001A7D49"/>
    <w:rsid w:val="001D1AD1"/>
    <w:rsid w:val="001D3B29"/>
    <w:rsid w:val="001D709E"/>
    <w:rsid w:val="001E2BA9"/>
    <w:rsid w:val="001E3E24"/>
    <w:rsid w:val="00203688"/>
    <w:rsid w:val="00210CD3"/>
    <w:rsid w:val="00212950"/>
    <w:rsid w:val="00214080"/>
    <w:rsid w:val="002255D0"/>
    <w:rsid w:val="0022733D"/>
    <w:rsid w:val="002314AF"/>
    <w:rsid w:val="00233B49"/>
    <w:rsid w:val="00233EE7"/>
    <w:rsid w:val="00241A02"/>
    <w:rsid w:val="00247A4B"/>
    <w:rsid w:val="00251FD4"/>
    <w:rsid w:val="00256259"/>
    <w:rsid w:val="0026543B"/>
    <w:rsid w:val="00271623"/>
    <w:rsid w:val="00272B3A"/>
    <w:rsid w:val="002737DD"/>
    <w:rsid w:val="00277A3E"/>
    <w:rsid w:val="002847D0"/>
    <w:rsid w:val="00287A99"/>
    <w:rsid w:val="0029244A"/>
    <w:rsid w:val="002A3E3F"/>
    <w:rsid w:val="002A6250"/>
    <w:rsid w:val="002B0D45"/>
    <w:rsid w:val="002B643D"/>
    <w:rsid w:val="002C1361"/>
    <w:rsid w:val="002C2285"/>
    <w:rsid w:val="002C2444"/>
    <w:rsid w:val="002C2A03"/>
    <w:rsid w:val="002D15B1"/>
    <w:rsid w:val="002E016C"/>
    <w:rsid w:val="002E098F"/>
    <w:rsid w:val="002E1946"/>
    <w:rsid w:val="002E3050"/>
    <w:rsid w:val="002F0D74"/>
    <w:rsid w:val="002F14C6"/>
    <w:rsid w:val="002F356F"/>
    <w:rsid w:val="00303ED3"/>
    <w:rsid w:val="00305C0E"/>
    <w:rsid w:val="0030785E"/>
    <w:rsid w:val="00312B86"/>
    <w:rsid w:val="00335913"/>
    <w:rsid w:val="00336672"/>
    <w:rsid w:val="00336A0B"/>
    <w:rsid w:val="00341660"/>
    <w:rsid w:val="003438B9"/>
    <w:rsid w:val="00343BF3"/>
    <w:rsid w:val="00351861"/>
    <w:rsid w:val="00360D35"/>
    <w:rsid w:val="00363329"/>
    <w:rsid w:val="00363863"/>
    <w:rsid w:val="00373347"/>
    <w:rsid w:val="0037604D"/>
    <w:rsid w:val="00377298"/>
    <w:rsid w:val="00384E9F"/>
    <w:rsid w:val="0038500B"/>
    <w:rsid w:val="0038712E"/>
    <w:rsid w:val="00392150"/>
    <w:rsid w:val="00392714"/>
    <w:rsid w:val="00393B6D"/>
    <w:rsid w:val="00394E0D"/>
    <w:rsid w:val="003A3263"/>
    <w:rsid w:val="003A6518"/>
    <w:rsid w:val="003C2702"/>
    <w:rsid w:val="003C5731"/>
    <w:rsid w:val="003D1535"/>
    <w:rsid w:val="003D1612"/>
    <w:rsid w:val="003E650D"/>
    <w:rsid w:val="003E69D5"/>
    <w:rsid w:val="003F5316"/>
    <w:rsid w:val="003F618B"/>
    <w:rsid w:val="00411298"/>
    <w:rsid w:val="004263E3"/>
    <w:rsid w:val="00426C66"/>
    <w:rsid w:val="00433A18"/>
    <w:rsid w:val="0043518D"/>
    <w:rsid w:val="00435B9D"/>
    <w:rsid w:val="004441BC"/>
    <w:rsid w:val="00444676"/>
    <w:rsid w:val="0045121F"/>
    <w:rsid w:val="00454659"/>
    <w:rsid w:val="00460ADE"/>
    <w:rsid w:val="00460E09"/>
    <w:rsid w:val="004623A2"/>
    <w:rsid w:val="004635EE"/>
    <w:rsid w:val="004665CB"/>
    <w:rsid w:val="004727AE"/>
    <w:rsid w:val="004759D3"/>
    <w:rsid w:val="00475AB5"/>
    <w:rsid w:val="00481BD1"/>
    <w:rsid w:val="00483663"/>
    <w:rsid w:val="0048443E"/>
    <w:rsid w:val="0049693D"/>
    <w:rsid w:val="004A2334"/>
    <w:rsid w:val="004A3978"/>
    <w:rsid w:val="004A651D"/>
    <w:rsid w:val="004B33CA"/>
    <w:rsid w:val="004C2558"/>
    <w:rsid w:val="004D1F70"/>
    <w:rsid w:val="004D774F"/>
    <w:rsid w:val="004E0F07"/>
    <w:rsid w:val="004E4377"/>
    <w:rsid w:val="004E694A"/>
    <w:rsid w:val="005032A2"/>
    <w:rsid w:val="00513046"/>
    <w:rsid w:val="00515024"/>
    <w:rsid w:val="00524A5C"/>
    <w:rsid w:val="00530B2F"/>
    <w:rsid w:val="0055188B"/>
    <w:rsid w:val="00552184"/>
    <w:rsid w:val="0055342F"/>
    <w:rsid w:val="0056004C"/>
    <w:rsid w:val="00561225"/>
    <w:rsid w:val="00563333"/>
    <w:rsid w:val="0056504A"/>
    <w:rsid w:val="00565FD8"/>
    <w:rsid w:val="00566F27"/>
    <w:rsid w:val="00571D6A"/>
    <w:rsid w:val="00572749"/>
    <w:rsid w:val="005736D2"/>
    <w:rsid w:val="00577F2C"/>
    <w:rsid w:val="00582C7A"/>
    <w:rsid w:val="00584F95"/>
    <w:rsid w:val="00587153"/>
    <w:rsid w:val="005A5C98"/>
    <w:rsid w:val="005A6263"/>
    <w:rsid w:val="005A63F6"/>
    <w:rsid w:val="005A6F45"/>
    <w:rsid w:val="005A7D91"/>
    <w:rsid w:val="005C58AA"/>
    <w:rsid w:val="005E2B36"/>
    <w:rsid w:val="005F38C3"/>
    <w:rsid w:val="00603406"/>
    <w:rsid w:val="0061093B"/>
    <w:rsid w:val="006156F6"/>
    <w:rsid w:val="0061685D"/>
    <w:rsid w:val="00623D20"/>
    <w:rsid w:val="006360A0"/>
    <w:rsid w:val="006404A8"/>
    <w:rsid w:val="00643C17"/>
    <w:rsid w:val="006441B3"/>
    <w:rsid w:val="00665788"/>
    <w:rsid w:val="006671F1"/>
    <w:rsid w:val="006746F7"/>
    <w:rsid w:val="00674BEE"/>
    <w:rsid w:val="006751DF"/>
    <w:rsid w:val="00691DC9"/>
    <w:rsid w:val="00694529"/>
    <w:rsid w:val="00696EE8"/>
    <w:rsid w:val="006A1A97"/>
    <w:rsid w:val="006A5169"/>
    <w:rsid w:val="006A5D92"/>
    <w:rsid w:val="006B01E3"/>
    <w:rsid w:val="006B170F"/>
    <w:rsid w:val="006B4009"/>
    <w:rsid w:val="006C568D"/>
    <w:rsid w:val="006C63B5"/>
    <w:rsid w:val="006C702B"/>
    <w:rsid w:val="006D41EC"/>
    <w:rsid w:val="006D5C30"/>
    <w:rsid w:val="006D769F"/>
    <w:rsid w:val="006E7336"/>
    <w:rsid w:val="006F2E13"/>
    <w:rsid w:val="00704827"/>
    <w:rsid w:val="00705CA3"/>
    <w:rsid w:val="00710300"/>
    <w:rsid w:val="00711EEE"/>
    <w:rsid w:val="0071448C"/>
    <w:rsid w:val="00722E0C"/>
    <w:rsid w:val="007251CA"/>
    <w:rsid w:val="00726A29"/>
    <w:rsid w:val="0073013C"/>
    <w:rsid w:val="00735014"/>
    <w:rsid w:val="0073580D"/>
    <w:rsid w:val="00735CAB"/>
    <w:rsid w:val="00737FC3"/>
    <w:rsid w:val="00742DFE"/>
    <w:rsid w:val="007432F0"/>
    <w:rsid w:val="0074381E"/>
    <w:rsid w:val="00746A9D"/>
    <w:rsid w:val="007473D0"/>
    <w:rsid w:val="0075067D"/>
    <w:rsid w:val="00752A73"/>
    <w:rsid w:val="00752C83"/>
    <w:rsid w:val="00753056"/>
    <w:rsid w:val="00754AC8"/>
    <w:rsid w:val="0077190F"/>
    <w:rsid w:val="007830B2"/>
    <w:rsid w:val="007926B3"/>
    <w:rsid w:val="007A4244"/>
    <w:rsid w:val="007A64C5"/>
    <w:rsid w:val="007A77AF"/>
    <w:rsid w:val="007A7A0A"/>
    <w:rsid w:val="007B2E72"/>
    <w:rsid w:val="007B7F78"/>
    <w:rsid w:val="007C366B"/>
    <w:rsid w:val="007D0E01"/>
    <w:rsid w:val="007D6218"/>
    <w:rsid w:val="007F5B76"/>
    <w:rsid w:val="00800F60"/>
    <w:rsid w:val="0080160F"/>
    <w:rsid w:val="00804A08"/>
    <w:rsid w:val="00806D97"/>
    <w:rsid w:val="00813AEC"/>
    <w:rsid w:val="00817E7D"/>
    <w:rsid w:val="00827DDA"/>
    <w:rsid w:val="00832D15"/>
    <w:rsid w:val="008335C8"/>
    <w:rsid w:val="00835108"/>
    <w:rsid w:val="008362D4"/>
    <w:rsid w:val="0084161B"/>
    <w:rsid w:val="00841BCC"/>
    <w:rsid w:val="008611C7"/>
    <w:rsid w:val="008651A8"/>
    <w:rsid w:val="008660EF"/>
    <w:rsid w:val="00873EFD"/>
    <w:rsid w:val="008750C1"/>
    <w:rsid w:val="00881350"/>
    <w:rsid w:val="00887B90"/>
    <w:rsid w:val="008961B2"/>
    <w:rsid w:val="008A452B"/>
    <w:rsid w:val="008B1700"/>
    <w:rsid w:val="008B2D6A"/>
    <w:rsid w:val="008C1938"/>
    <w:rsid w:val="008C2ACB"/>
    <w:rsid w:val="008C65BA"/>
    <w:rsid w:val="008D1664"/>
    <w:rsid w:val="008D2174"/>
    <w:rsid w:val="008D403C"/>
    <w:rsid w:val="008E295A"/>
    <w:rsid w:val="008E4759"/>
    <w:rsid w:val="008E74B5"/>
    <w:rsid w:val="008E7818"/>
    <w:rsid w:val="008F20BA"/>
    <w:rsid w:val="00900666"/>
    <w:rsid w:val="009072D9"/>
    <w:rsid w:val="0091561D"/>
    <w:rsid w:val="00932DD0"/>
    <w:rsid w:val="00937885"/>
    <w:rsid w:val="00942A3D"/>
    <w:rsid w:val="00942DCA"/>
    <w:rsid w:val="00943220"/>
    <w:rsid w:val="00950A01"/>
    <w:rsid w:val="00952292"/>
    <w:rsid w:val="009545CB"/>
    <w:rsid w:val="00956E82"/>
    <w:rsid w:val="009736F6"/>
    <w:rsid w:val="009809A9"/>
    <w:rsid w:val="00980AD6"/>
    <w:rsid w:val="009A1C2A"/>
    <w:rsid w:val="009B1E45"/>
    <w:rsid w:val="009B547C"/>
    <w:rsid w:val="009C1B07"/>
    <w:rsid w:val="009C48CD"/>
    <w:rsid w:val="009C685B"/>
    <w:rsid w:val="009D377F"/>
    <w:rsid w:val="009D42D3"/>
    <w:rsid w:val="009D4F5B"/>
    <w:rsid w:val="009D7FD9"/>
    <w:rsid w:val="009E0250"/>
    <w:rsid w:val="009F1A0A"/>
    <w:rsid w:val="00A00351"/>
    <w:rsid w:val="00A01F84"/>
    <w:rsid w:val="00A061F9"/>
    <w:rsid w:val="00A1461D"/>
    <w:rsid w:val="00A1517E"/>
    <w:rsid w:val="00A26BD8"/>
    <w:rsid w:val="00A300CA"/>
    <w:rsid w:val="00A33E23"/>
    <w:rsid w:val="00A35522"/>
    <w:rsid w:val="00A5231E"/>
    <w:rsid w:val="00A63906"/>
    <w:rsid w:val="00A706D6"/>
    <w:rsid w:val="00A7624D"/>
    <w:rsid w:val="00A859A3"/>
    <w:rsid w:val="00A85C9A"/>
    <w:rsid w:val="00A915F6"/>
    <w:rsid w:val="00AA19F6"/>
    <w:rsid w:val="00AA54C2"/>
    <w:rsid w:val="00AB2B32"/>
    <w:rsid w:val="00AB43BA"/>
    <w:rsid w:val="00AB507D"/>
    <w:rsid w:val="00AB5F6B"/>
    <w:rsid w:val="00AC0704"/>
    <w:rsid w:val="00AC45E7"/>
    <w:rsid w:val="00AD6238"/>
    <w:rsid w:val="00AE0482"/>
    <w:rsid w:val="00AE0685"/>
    <w:rsid w:val="00AE19FB"/>
    <w:rsid w:val="00AE47AF"/>
    <w:rsid w:val="00AF2A05"/>
    <w:rsid w:val="00AF36C9"/>
    <w:rsid w:val="00AF382E"/>
    <w:rsid w:val="00AF5274"/>
    <w:rsid w:val="00B07EBE"/>
    <w:rsid w:val="00B13375"/>
    <w:rsid w:val="00B14FFC"/>
    <w:rsid w:val="00B15FDB"/>
    <w:rsid w:val="00B16BCD"/>
    <w:rsid w:val="00B219A7"/>
    <w:rsid w:val="00B21D87"/>
    <w:rsid w:val="00B3153B"/>
    <w:rsid w:val="00B327CF"/>
    <w:rsid w:val="00B331EE"/>
    <w:rsid w:val="00B35F7A"/>
    <w:rsid w:val="00B478C1"/>
    <w:rsid w:val="00B551C8"/>
    <w:rsid w:val="00B56DE8"/>
    <w:rsid w:val="00B60D26"/>
    <w:rsid w:val="00B70D18"/>
    <w:rsid w:val="00B73973"/>
    <w:rsid w:val="00B73A54"/>
    <w:rsid w:val="00B760BF"/>
    <w:rsid w:val="00B8677B"/>
    <w:rsid w:val="00B92B26"/>
    <w:rsid w:val="00BA0907"/>
    <w:rsid w:val="00BB092F"/>
    <w:rsid w:val="00BB67FA"/>
    <w:rsid w:val="00BC107C"/>
    <w:rsid w:val="00BC3ABB"/>
    <w:rsid w:val="00BF7401"/>
    <w:rsid w:val="00C04D11"/>
    <w:rsid w:val="00C1615B"/>
    <w:rsid w:val="00C22546"/>
    <w:rsid w:val="00C26F63"/>
    <w:rsid w:val="00C27A76"/>
    <w:rsid w:val="00C27D68"/>
    <w:rsid w:val="00C27D96"/>
    <w:rsid w:val="00C31040"/>
    <w:rsid w:val="00C31B91"/>
    <w:rsid w:val="00C519FE"/>
    <w:rsid w:val="00C6156E"/>
    <w:rsid w:val="00C615BE"/>
    <w:rsid w:val="00C719D6"/>
    <w:rsid w:val="00C73003"/>
    <w:rsid w:val="00C76CF1"/>
    <w:rsid w:val="00C96B20"/>
    <w:rsid w:val="00C96DA8"/>
    <w:rsid w:val="00C97874"/>
    <w:rsid w:val="00CB2346"/>
    <w:rsid w:val="00CB3FCC"/>
    <w:rsid w:val="00CC0199"/>
    <w:rsid w:val="00CC3C01"/>
    <w:rsid w:val="00CC77AB"/>
    <w:rsid w:val="00CD065F"/>
    <w:rsid w:val="00CD29A4"/>
    <w:rsid w:val="00CD44D2"/>
    <w:rsid w:val="00CE275D"/>
    <w:rsid w:val="00CE2A0D"/>
    <w:rsid w:val="00CE5154"/>
    <w:rsid w:val="00CE651D"/>
    <w:rsid w:val="00CE6F89"/>
    <w:rsid w:val="00CF16AB"/>
    <w:rsid w:val="00CF40FF"/>
    <w:rsid w:val="00CF47FE"/>
    <w:rsid w:val="00CF6CF2"/>
    <w:rsid w:val="00CF7C29"/>
    <w:rsid w:val="00D14922"/>
    <w:rsid w:val="00D15EC6"/>
    <w:rsid w:val="00D228AE"/>
    <w:rsid w:val="00D3352D"/>
    <w:rsid w:val="00D33978"/>
    <w:rsid w:val="00D41252"/>
    <w:rsid w:val="00D4793D"/>
    <w:rsid w:val="00D52E2E"/>
    <w:rsid w:val="00D757AD"/>
    <w:rsid w:val="00D829A8"/>
    <w:rsid w:val="00D95548"/>
    <w:rsid w:val="00DB18AA"/>
    <w:rsid w:val="00DB7E0E"/>
    <w:rsid w:val="00DD1D24"/>
    <w:rsid w:val="00DD2E46"/>
    <w:rsid w:val="00E01810"/>
    <w:rsid w:val="00E04EEB"/>
    <w:rsid w:val="00E232D6"/>
    <w:rsid w:val="00E240EF"/>
    <w:rsid w:val="00E30FF2"/>
    <w:rsid w:val="00E31C1C"/>
    <w:rsid w:val="00E34D21"/>
    <w:rsid w:val="00E43102"/>
    <w:rsid w:val="00E43C6C"/>
    <w:rsid w:val="00E51B9C"/>
    <w:rsid w:val="00E84F95"/>
    <w:rsid w:val="00E92DBF"/>
    <w:rsid w:val="00E95B96"/>
    <w:rsid w:val="00EA2D5C"/>
    <w:rsid w:val="00EB2001"/>
    <w:rsid w:val="00EB517D"/>
    <w:rsid w:val="00EC1188"/>
    <w:rsid w:val="00EC7C65"/>
    <w:rsid w:val="00EE30FE"/>
    <w:rsid w:val="00EE54C2"/>
    <w:rsid w:val="00EF2CB8"/>
    <w:rsid w:val="00EF44B0"/>
    <w:rsid w:val="00F00E83"/>
    <w:rsid w:val="00F16343"/>
    <w:rsid w:val="00F23D6D"/>
    <w:rsid w:val="00F252BF"/>
    <w:rsid w:val="00F31043"/>
    <w:rsid w:val="00F311FE"/>
    <w:rsid w:val="00F3701E"/>
    <w:rsid w:val="00F412B0"/>
    <w:rsid w:val="00F4325C"/>
    <w:rsid w:val="00F5712B"/>
    <w:rsid w:val="00F615D6"/>
    <w:rsid w:val="00F62360"/>
    <w:rsid w:val="00F659DE"/>
    <w:rsid w:val="00F7005D"/>
    <w:rsid w:val="00F7568A"/>
    <w:rsid w:val="00F8796C"/>
    <w:rsid w:val="00F95D14"/>
    <w:rsid w:val="00FB3455"/>
    <w:rsid w:val="00FC3AB7"/>
    <w:rsid w:val="00FD3014"/>
    <w:rsid w:val="00FD40B5"/>
    <w:rsid w:val="00FD5DE2"/>
    <w:rsid w:val="00FE1D65"/>
    <w:rsid w:val="00FE48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6C4E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5C8"/>
    <w:rPr>
      <w:sz w:val="24"/>
      <w:szCs w:val="24"/>
    </w:rPr>
  </w:style>
  <w:style w:type="paragraph" w:styleId="Ttulo1">
    <w:name w:val="heading 1"/>
    <w:basedOn w:val="Normal"/>
    <w:next w:val="Normal"/>
    <w:qFormat/>
    <w:pPr>
      <w:keepNext/>
      <w:widowControl w:val="0"/>
      <w:jc w:val="center"/>
      <w:outlineLvl w:val="0"/>
    </w:pPr>
    <w:rPr>
      <w:b/>
      <w:snapToGrid w:val="0"/>
    </w:rPr>
  </w:style>
  <w:style w:type="paragraph" w:styleId="Ttulo2">
    <w:name w:val="heading 2"/>
    <w:basedOn w:val="Normal"/>
    <w:next w:val="Normal"/>
    <w:qFormat/>
    <w:pPr>
      <w:keepNext/>
      <w:jc w:val="center"/>
      <w:outlineLvl w:val="1"/>
    </w:pPr>
    <w:rPr>
      <w:rFonts w:ascii="Lucida Sans Unicode" w:hAnsi="Lucida Sans Unicode" w:cs="Lucida Sans Unicode"/>
      <w:b/>
      <w:sz w:val="20"/>
    </w:rPr>
  </w:style>
  <w:style w:type="paragraph" w:styleId="Ttulo3">
    <w:name w:val="heading 3"/>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2"/>
    </w:pPr>
    <w:rPr>
      <w:b/>
      <w:sz w:val="28"/>
      <w:szCs w:val="20"/>
    </w:rPr>
  </w:style>
  <w:style w:type="paragraph" w:styleId="Ttulo4">
    <w:name w:val="heading 4"/>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right="334"/>
      <w:jc w:val="both"/>
      <w:outlineLvl w:val="3"/>
    </w:pPr>
    <w:rPr>
      <w:b/>
      <w:szCs w:val="20"/>
    </w:rPr>
  </w:style>
  <w:style w:type="paragraph" w:styleId="Ttulo5">
    <w:name w:val="heading 5"/>
    <w:basedOn w:val="Normal"/>
    <w:next w:val="Normal"/>
    <w:qFormat/>
    <w:pPr>
      <w:keepNext/>
      <w:jc w:val="center"/>
      <w:outlineLvl w:val="4"/>
    </w:pPr>
    <w:rPr>
      <w:rFonts w:ascii="Lucida Sans Unicode" w:hAnsi="Lucida Sans Unicode" w:cs="Lucida Sans Unicode"/>
      <w:b/>
      <w:bCs/>
      <w:sz w:val="18"/>
    </w:rPr>
  </w:style>
  <w:style w:type="paragraph" w:styleId="Ttulo6">
    <w:name w:val="heading 6"/>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5"/>
    </w:pPr>
    <w:rPr>
      <w:szCs w:val="20"/>
    </w:rPr>
  </w:style>
  <w:style w:type="paragraph" w:styleId="Ttulo7">
    <w:name w:val="heading 7"/>
    <w:basedOn w:val="Normal"/>
    <w:next w:val="Normal"/>
    <w:qFormat/>
    <w:pPr>
      <w:keepNext/>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center"/>
      <w:outlineLvl w:val="6"/>
    </w:pPr>
    <w:rPr>
      <w:b/>
      <w:szCs w:val="20"/>
    </w:rPr>
  </w:style>
  <w:style w:type="paragraph" w:styleId="Ttulo8">
    <w:name w:val="heading 8"/>
    <w:basedOn w:val="Normal"/>
    <w:next w:val="Normal"/>
    <w:qFormat/>
    <w:pPr>
      <w:keepNext/>
      <w:outlineLvl w:val="7"/>
    </w:pPr>
    <w:rPr>
      <w:rFonts w:ascii="Lucida Sans Unicode" w:hAnsi="Lucida Sans Unicode" w:cs="Lucida Sans Unicode"/>
      <w:b/>
      <w:bCs/>
      <w:sz w:val="20"/>
    </w:rPr>
  </w:style>
  <w:style w:type="paragraph" w:styleId="Ttulo9">
    <w:name w:val="heading 9"/>
    <w:basedOn w:val="Normal"/>
    <w:next w:val="Normal"/>
    <w:qFormat/>
    <w:pPr>
      <w:keepNext/>
      <w:jc w:val="center"/>
      <w:outlineLvl w:val="8"/>
    </w:pPr>
    <w:rPr>
      <w:rFonts w:ascii="Lucida Sans Unicode" w:hAnsi="Lucida Sans Unicode" w:cs="Lucida Sans Unicode"/>
      <w:b/>
      <w:bCs/>
      <w:sz w:val="1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semiHidden/>
    <w:pPr>
      <w:tabs>
        <w:tab w:val="left" w:pos="288"/>
        <w:tab w:val="left" w:pos="1134"/>
        <w:tab w:val="left" w:pos="1728"/>
        <w:tab w:val="left" w:pos="2448"/>
        <w:tab w:val="left" w:pos="3168"/>
        <w:tab w:val="left" w:pos="3888"/>
        <w:tab w:val="left" w:pos="4608"/>
        <w:tab w:val="left" w:pos="5328"/>
        <w:tab w:val="left" w:pos="6048"/>
        <w:tab w:val="left" w:pos="6768"/>
      </w:tabs>
      <w:ind w:right="334"/>
      <w:jc w:val="both"/>
    </w:pPr>
    <w:rPr>
      <w:rFonts w:ascii="Arial" w:hAnsi="Arial"/>
      <w:b/>
      <w:sz w:val="22"/>
      <w:szCs w:val="20"/>
    </w:rPr>
  </w:style>
  <w:style w:type="paragraph" w:styleId="Recuodecorpodetexto">
    <w:name w:val="Body Text Indent"/>
    <w:basedOn w:val="Normal"/>
    <w:semiHidden/>
    <w:pPr>
      <w:tabs>
        <w:tab w:val="left" w:pos="288"/>
        <w:tab w:val="left" w:pos="1008"/>
        <w:tab w:val="left" w:pos="1728"/>
        <w:tab w:val="left" w:pos="2448"/>
        <w:tab w:val="left" w:pos="3168"/>
        <w:tab w:val="left" w:pos="3888"/>
        <w:tab w:val="left" w:pos="4608"/>
        <w:tab w:val="left" w:pos="5328"/>
        <w:tab w:val="left" w:pos="6048"/>
        <w:tab w:val="left" w:pos="6768"/>
        <w:tab w:val="left" w:pos="8080"/>
      </w:tabs>
      <w:ind w:left="142"/>
      <w:jc w:val="both"/>
    </w:pPr>
    <w:rPr>
      <w:rFonts w:ascii="Arial" w:hAnsi="Arial"/>
      <w:sz w:val="22"/>
      <w:szCs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paragraph" w:styleId="Corpodetexto">
    <w:name w:val="Body Text"/>
    <w:basedOn w:val="Normal"/>
    <w:semiHidden/>
    <w:pPr>
      <w:widowControl w:val="0"/>
      <w:tabs>
        <w:tab w:val="left" w:pos="720"/>
      </w:tabs>
      <w:jc w:val="both"/>
    </w:pPr>
    <w:rPr>
      <w:rFonts w:ascii="Lucida Sans Unicode" w:hAnsi="Lucida Sans Unicode" w:cs="Lucida Sans Unicode"/>
      <w:sz w:val="20"/>
    </w:rPr>
  </w:style>
  <w:style w:type="paragraph" w:styleId="Corpodetexto3">
    <w:name w:val="Body Text 3"/>
    <w:basedOn w:val="Normal"/>
    <w:semiHidden/>
    <w:pPr>
      <w:tabs>
        <w:tab w:val="left" w:pos="6300"/>
      </w:tabs>
      <w:autoSpaceDE w:val="0"/>
      <w:autoSpaceDN w:val="0"/>
      <w:adjustRightInd w:val="0"/>
      <w:ind w:right="-44"/>
      <w:jc w:val="both"/>
    </w:pPr>
    <w:rPr>
      <w:rFonts w:ascii="Arial" w:hAnsi="Arial" w:cs="Arial"/>
      <w:color w:val="000000"/>
      <w:sz w:val="21"/>
      <w:szCs w:val="21"/>
    </w:rPr>
  </w:style>
  <w:style w:type="character" w:styleId="Nmerodepgina">
    <w:name w:val="page number"/>
    <w:basedOn w:val="Fontepargpadro"/>
    <w:semiHidden/>
  </w:style>
  <w:style w:type="character" w:customStyle="1" w:styleId="Corpodetexto3Char">
    <w:name w:val="Corpo de texto 3 Char"/>
    <w:semiHidden/>
    <w:rPr>
      <w:rFonts w:ascii="Arial" w:hAnsi="Arial" w:cs="Arial"/>
      <w:color w:val="000000"/>
      <w:sz w:val="21"/>
      <w:szCs w:val="21"/>
    </w:rPr>
  </w:style>
  <w:style w:type="character" w:customStyle="1" w:styleId="Corpodetexto2Char">
    <w:name w:val="Corpo de texto 2 Char"/>
    <w:rPr>
      <w:rFonts w:ascii="Arial" w:hAnsi="Arial"/>
      <w:b/>
      <w:sz w:val="22"/>
    </w:rPr>
  </w:style>
  <w:style w:type="character" w:styleId="Forte">
    <w:name w:val="Strong"/>
    <w:qFormat/>
    <w:rPr>
      <w:b/>
      <w:bCs/>
    </w:rPr>
  </w:style>
  <w:style w:type="paragraph" w:customStyle="1" w:styleId="xl26">
    <w:name w:val="xl26"/>
    <w:basedOn w:val="Normal"/>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
    <w:name w:val="xl25"/>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styleId="Textodebalo">
    <w:name w:val="Balloon Text"/>
    <w:basedOn w:val="Normal"/>
    <w:semiHidden/>
    <w:unhideWhenUsed/>
    <w:rPr>
      <w:rFonts w:ascii="Tahoma" w:hAnsi="Tahoma" w:cs="Tahoma"/>
      <w:sz w:val="16"/>
      <w:szCs w:val="16"/>
    </w:rPr>
  </w:style>
  <w:style w:type="character" w:customStyle="1" w:styleId="TextodebaloChar">
    <w:name w:val="Texto de balão Char"/>
    <w:semiHidden/>
    <w:rPr>
      <w:rFonts w:ascii="Tahoma" w:hAnsi="Tahoma" w:cs="Tahoma"/>
      <w:sz w:val="16"/>
      <w:szCs w:val="16"/>
    </w:rPr>
  </w:style>
  <w:style w:type="paragraph" w:styleId="SemEspaamento">
    <w:name w:val="No Spacing"/>
    <w:uiPriority w:val="1"/>
    <w:qFormat/>
    <w:rsid w:val="001A44F2"/>
    <w:rPr>
      <w:sz w:val="24"/>
      <w:szCs w:val="24"/>
    </w:rPr>
  </w:style>
  <w:style w:type="paragraph" w:styleId="PargrafodaLista">
    <w:name w:val="List Paragraph"/>
    <w:basedOn w:val="Normal"/>
    <w:uiPriority w:val="34"/>
    <w:qFormat/>
    <w:rsid w:val="00AC0704"/>
    <w:pPr>
      <w:ind w:left="720"/>
      <w:contextualSpacing/>
    </w:pPr>
  </w:style>
  <w:style w:type="paragraph" w:styleId="Textodenotaderodap">
    <w:name w:val="footnote text"/>
    <w:basedOn w:val="Normal"/>
    <w:link w:val="TextodenotaderodapChar"/>
    <w:uiPriority w:val="99"/>
    <w:unhideWhenUsed/>
    <w:rsid w:val="00AB2B32"/>
  </w:style>
  <w:style w:type="character" w:customStyle="1" w:styleId="TextodenotaderodapChar">
    <w:name w:val="Texto de nota de rodapé Char"/>
    <w:basedOn w:val="Fontepargpadro"/>
    <w:link w:val="Textodenotaderodap"/>
    <w:uiPriority w:val="99"/>
    <w:rsid w:val="00AB2B32"/>
    <w:rPr>
      <w:sz w:val="24"/>
      <w:szCs w:val="24"/>
    </w:rPr>
  </w:style>
  <w:style w:type="character" w:styleId="Refdenotaderodap">
    <w:name w:val="footnote reference"/>
    <w:basedOn w:val="Fontepargpadro"/>
    <w:uiPriority w:val="99"/>
    <w:unhideWhenUsed/>
    <w:rsid w:val="00AB2B32"/>
    <w:rPr>
      <w:vertAlign w:val="superscript"/>
    </w:rPr>
  </w:style>
  <w:style w:type="character" w:customStyle="1" w:styleId="apple-converted-space">
    <w:name w:val="apple-converted-space"/>
    <w:basedOn w:val="Fontepargpadro"/>
    <w:rsid w:val="009D7FD9"/>
  </w:style>
  <w:style w:type="character" w:styleId="Refdecomentrio">
    <w:name w:val="annotation reference"/>
    <w:basedOn w:val="Fontepargpadro"/>
    <w:uiPriority w:val="99"/>
    <w:semiHidden/>
    <w:unhideWhenUsed/>
    <w:rsid w:val="00AF382E"/>
    <w:rPr>
      <w:sz w:val="18"/>
      <w:szCs w:val="18"/>
    </w:rPr>
  </w:style>
  <w:style w:type="paragraph" w:styleId="Textodecomentrio">
    <w:name w:val="annotation text"/>
    <w:basedOn w:val="Normal"/>
    <w:link w:val="TextodecomentrioChar"/>
    <w:uiPriority w:val="99"/>
    <w:semiHidden/>
    <w:unhideWhenUsed/>
    <w:rsid w:val="00AF382E"/>
  </w:style>
  <w:style w:type="character" w:customStyle="1" w:styleId="TextodecomentrioChar">
    <w:name w:val="Texto de comentário Char"/>
    <w:basedOn w:val="Fontepargpadro"/>
    <w:link w:val="Textodecomentrio"/>
    <w:uiPriority w:val="99"/>
    <w:semiHidden/>
    <w:rsid w:val="00AF382E"/>
    <w:rPr>
      <w:sz w:val="24"/>
      <w:szCs w:val="24"/>
    </w:rPr>
  </w:style>
  <w:style w:type="paragraph" w:styleId="Assuntodocomentrio">
    <w:name w:val="annotation subject"/>
    <w:basedOn w:val="Textodecomentrio"/>
    <w:next w:val="Textodecomentrio"/>
    <w:link w:val="AssuntodocomentrioChar"/>
    <w:uiPriority w:val="99"/>
    <w:semiHidden/>
    <w:unhideWhenUsed/>
    <w:rsid w:val="00AF382E"/>
    <w:rPr>
      <w:b/>
      <w:bCs/>
      <w:sz w:val="20"/>
      <w:szCs w:val="20"/>
    </w:rPr>
  </w:style>
  <w:style w:type="character" w:customStyle="1" w:styleId="AssuntodocomentrioChar">
    <w:name w:val="Assunto do comentário Char"/>
    <w:basedOn w:val="TextodecomentrioChar"/>
    <w:link w:val="Assuntodocomentrio"/>
    <w:uiPriority w:val="99"/>
    <w:semiHidden/>
    <w:rsid w:val="00AF382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0889">
      <w:bodyDiv w:val="1"/>
      <w:marLeft w:val="0"/>
      <w:marRight w:val="0"/>
      <w:marTop w:val="0"/>
      <w:marBottom w:val="0"/>
      <w:divBdr>
        <w:top w:val="none" w:sz="0" w:space="0" w:color="auto"/>
        <w:left w:val="none" w:sz="0" w:space="0" w:color="auto"/>
        <w:bottom w:val="none" w:sz="0" w:space="0" w:color="auto"/>
        <w:right w:val="none" w:sz="0" w:space="0" w:color="auto"/>
      </w:divBdr>
    </w:div>
    <w:div w:id="600644766">
      <w:bodyDiv w:val="1"/>
      <w:marLeft w:val="0"/>
      <w:marRight w:val="0"/>
      <w:marTop w:val="0"/>
      <w:marBottom w:val="0"/>
      <w:divBdr>
        <w:top w:val="none" w:sz="0" w:space="0" w:color="auto"/>
        <w:left w:val="none" w:sz="0" w:space="0" w:color="auto"/>
        <w:bottom w:val="none" w:sz="0" w:space="0" w:color="auto"/>
        <w:right w:val="none" w:sz="0" w:space="0" w:color="auto"/>
      </w:divBdr>
    </w:div>
    <w:div w:id="682363601">
      <w:bodyDiv w:val="1"/>
      <w:marLeft w:val="0"/>
      <w:marRight w:val="0"/>
      <w:marTop w:val="0"/>
      <w:marBottom w:val="0"/>
      <w:divBdr>
        <w:top w:val="none" w:sz="0" w:space="0" w:color="auto"/>
        <w:left w:val="none" w:sz="0" w:space="0" w:color="auto"/>
        <w:bottom w:val="none" w:sz="0" w:space="0" w:color="auto"/>
        <w:right w:val="none" w:sz="0" w:space="0" w:color="auto"/>
      </w:divBdr>
    </w:div>
    <w:div w:id="1459639724">
      <w:bodyDiv w:val="1"/>
      <w:marLeft w:val="0"/>
      <w:marRight w:val="0"/>
      <w:marTop w:val="0"/>
      <w:marBottom w:val="0"/>
      <w:divBdr>
        <w:top w:val="none" w:sz="0" w:space="0" w:color="auto"/>
        <w:left w:val="none" w:sz="0" w:space="0" w:color="auto"/>
        <w:bottom w:val="none" w:sz="0" w:space="0" w:color="auto"/>
        <w:right w:val="none" w:sz="0" w:space="0" w:color="auto"/>
      </w:divBdr>
    </w:div>
    <w:div w:id="1558466422">
      <w:bodyDiv w:val="1"/>
      <w:marLeft w:val="0"/>
      <w:marRight w:val="0"/>
      <w:marTop w:val="0"/>
      <w:marBottom w:val="0"/>
      <w:divBdr>
        <w:top w:val="none" w:sz="0" w:space="0" w:color="auto"/>
        <w:left w:val="none" w:sz="0" w:space="0" w:color="auto"/>
        <w:bottom w:val="none" w:sz="0" w:space="0" w:color="auto"/>
        <w:right w:val="none" w:sz="0" w:space="0" w:color="auto"/>
      </w:divBdr>
    </w:div>
    <w:div w:id="1592349405">
      <w:bodyDiv w:val="1"/>
      <w:marLeft w:val="0"/>
      <w:marRight w:val="0"/>
      <w:marTop w:val="0"/>
      <w:marBottom w:val="0"/>
      <w:divBdr>
        <w:top w:val="none" w:sz="0" w:space="0" w:color="auto"/>
        <w:left w:val="none" w:sz="0" w:space="0" w:color="auto"/>
        <w:bottom w:val="none" w:sz="0" w:space="0" w:color="auto"/>
        <w:right w:val="none" w:sz="0" w:space="0" w:color="auto"/>
      </w:divBdr>
    </w:div>
    <w:div w:id="19444184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scritório">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4DE28-4F4C-466B-9F6F-C805542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2194</Words>
  <Characters>12900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ATA DA REUNIÃO   DA  COMISSÃO   PERMANENTE DE</vt:lpstr>
    </vt:vector>
  </TitlesOfParts>
  <Company>Prefeitura de Niteró</Company>
  <LinksUpToDate>false</LinksUpToDate>
  <CharactersWithSpaces>15064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REUNIÃO   DA  COMISSÃO   PERMANENTE DE</dc:title>
  <dc:subject/>
  <dc:creator>Div. de Controle de Material e Patrimônio</dc:creator>
  <cp:keywords/>
  <cp:lastModifiedBy>Concyr Formiga Bernardes</cp:lastModifiedBy>
  <cp:revision>3</cp:revision>
  <cp:lastPrinted>2014-11-17T13:52:00Z</cp:lastPrinted>
  <dcterms:created xsi:type="dcterms:W3CDTF">2017-06-28T22:10:00Z</dcterms:created>
  <dcterms:modified xsi:type="dcterms:W3CDTF">2017-06-29T12:30:00Z</dcterms:modified>
</cp:coreProperties>
</file>