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15" w:type="dxa"/>
        <w:tblCellSpacing w:w="20" w:type="dxa"/>
        <w:tblBorders>
          <w:top w:val="inset" w:sz="24" w:space="0" w:color="auto"/>
          <w:left w:val="inset" w:sz="24" w:space="0" w:color="auto"/>
          <w:bottom w:val="inset" w:sz="24" w:space="0" w:color="auto"/>
          <w:right w:val="inset" w:sz="24" w:space="0" w:color="auto"/>
          <w:insideH w:val="inset" w:sz="6" w:space="0" w:color="auto"/>
          <w:insideV w:val="inset" w:sz="24" w:space="0" w:color="auto"/>
        </w:tblBorders>
        <w:tblLayout w:type="fixed"/>
        <w:tblCellMar>
          <w:left w:w="70" w:type="dxa"/>
          <w:right w:w="70" w:type="dxa"/>
        </w:tblCellMar>
        <w:tblLook w:val="0080" w:firstRow="0" w:lastRow="0" w:firstColumn="1" w:lastColumn="0" w:noHBand="0" w:noVBand="0"/>
      </w:tblPr>
      <w:tblGrid>
        <w:gridCol w:w="2253"/>
        <w:gridCol w:w="2254"/>
        <w:gridCol w:w="2254"/>
        <w:gridCol w:w="2254"/>
      </w:tblGrid>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PROCESSO Nº:</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DATA:</w:t>
            </w:r>
          </w:p>
        </w:tc>
        <w:tc>
          <w:tcPr>
            <w:tcW w:w="221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RUBRICA:</w:t>
            </w:r>
          </w:p>
        </w:tc>
        <w:tc>
          <w:tcPr>
            <w:tcW w:w="2194" w:type="dxa"/>
            <w:tcBorders>
              <w:top w:val="inset" w:sz="6" w:space="0" w:color="auto"/>
              <w:left w:val="inset" w:sz="24" w:space="0" w:color="auto"/>
              <w:bottom w:val="inset" w:sz="24" w:space="0" w:color="auto"/>
              <w:right w:val="inset" w:sz="6" w:space="0" w:color="auto"/>
            </w:tcBorders>
            <w:hideMark/>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r w:rsidRPr="00246090">
              <w:rPr>
                <w:rFonts w:eastAsia="Times New Roman" w:cs="Calibri"/>
                <w:b/>
                <w:bCs/>
                <w:color w:val="0000FF"/>
                <w:sz w:val="20"/>
                <w:szCs w:val="20"/>
                <w:lang w:eastAsia="pt-BR"/>
              </w:rPr>
              <w:t>FOLHAS:</w:t>
            </w:r>
          </w:p>
        </w:tc>
      </w:tr>
      <w:tr w:rsidR="00246090" w:rsidRPr="00246090" w:rsidTr="00246090">
        <w:trPr>
          <w:tblCellSpacing w:w="20" w:type="dxa"/>
        </w:trPr>
        <w:tc>
          <w:tcPr>
            <w:tcW w:w="2193"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p>
          <w:p w:rsidR="00246090" w:rsidRPr="00246090" w:rsidRDefault="00E41E7D"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020/00</w:t>
            </w:r>
            <w:r w:rsidR="00071526">
              <w:rPr>
                <w:rFonts w:eastAsia="Times New Roman" w:cs="Calibri"/>
                <w:b/>
                <w:bCs/>
                <w:color w:val="0000FF"/>
                <w:sz w:val="20"/>
                <w:szCs w:val="20"/>
                <w:lang w:eastAsia="pt-BR"/>
              </w:rPr>
              <w:t>1127</w:t>
            </w:r>
            <w:r>
              <w:rPr>
                <w:rFonts w:eastAsia="Times New Roman"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Cs/>
                <w:color w:val="0000FF"/>
                <w:sz w:val="20"/>
                <w:szCs w:val="20"/>
                <w:lang w:eastAsia="pt-BR"/>
              </w:rPr>
            </w:pPr>
          </w:p>
          <w:p w:rsidR="00246090" w:rsidRPr="00246090" w:rsidRDefault="00071526" w:rsidP="00246090">
            <w:pPr>
              <w:tabs>
                <w:tab w:val="center" w:pos="4419"/>
                <w:tab w:val="right" w:pos="8838"/>
              </w:tabs>
              <w:spacing w:after="0" w:line="240" w:lineRule="auto"/>
              <w:jc w:val="both"/>
              <w:rPr>
                <w:rFonts w:eastAsia="Times New Roman" w:cs="Calibri"/>
                <w:b/>
                <w:bCs/>
                <w:color w:val="0000FF"/>
                <w:sz w:val="20"/>
                <w:szCs w:val="20"/>
                <w:lang w:eastAsia="pt-BR"/>
              </w:rPr>
            </w:pPr>
            <w:r>
              <w:rPr>
                <w:rFonts w:eastAsia="Times New Roman" w:cs="Calibri"/>
                <w:b/>
                <w:bCs/>
                <w:color w:val="0000FF"/>
                <w:sz w:val="20"/>
                <w:szCs w:val="20"/>
                <w:lang w:eastAsia="pt-BR"/>
              </w:rPr>
              <w:t>14</w:t>
            </w:r>
            <w:r w:rsidR="00E41E7D">
              <w:rPr>
                <w:rFonts w:eastAsia="Times New Roman" w:cs="Calibri"/>
                <w:b/>
                <w:bCs/>
                <w:color w:val="0000FF"/>
                <w:sz w:val="20"/>
                <w:szCs w:val="20"/>
                <w:lang w:eastAsia="pt-BR"/>
              </w:rPr>
              <w:t>/0</w:t>
            </w:r>
            <w:r>
              <w:rPr>
                <w:rFonts w:eastAsia="Times New Roman" w:cs="Calibri"/>
                <w:b/>
                <w:bCs/>
                <w:color w:val="0000FF"/>
                <w:sz w:val="20"/>
                <w:szCs w:val="20"/>
                <w:lang w:eastAsia="pt-BR"/>
              </w:rPr>
              <w:t>3</w:t>
            </w:r>
            <w:bookmarkStart w:id="0" w:name="_GoBack"/>
            <w:bookmarkEnd w:id="0"/>
            <w:r w:rsidR="00E41E7D">
              <w:rPr>
                <w:rFonts w:eastAsia="Times New Roman" w:cs="Calibri"/>
                <w:b/>
                <w:bCs/>
                <w:color w:val="0000FF"/>
                <w:sz w:val="20"/>
                <w:szCs w:val="20"/>
                <w:lang w:eastAsia="pt-BR"/>
              </w:rPr>
              <w:t>/2017</w:t>
            </w:r>
          </w:p>
        </w:tc>
        <w:tc>
          <w:tcPr>
            <w:tcW w:w="221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c>
          <w:tcPr>
            <w:tcW w:w="2194" w:type="dxa"/>
            <w:tcBorders>
              <w:top w:val="inset" w:sz="6" w:space="0" w:color="auto"/>
              <w:left w:val="inset" w:sz="24" w:space="0" w:color="auto"/>
              <w:bottom w:val="inset" w:sz="24" w:space="0" w:color="auto"/>
              <w:right w:val="inset" w:sz="6" w:space="0" w:color="auto"/>
            </w:tcBorders>
          </w:tcPr>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p w:rsidR="00246090" w:rsidRPr="00246090" w:rsidRDefault="00246090" w:rsidP="00246090">
            <w:pPr>
              <w:tabs>
                <w:tab w:val="center" w:pos="4419"/>
                <w:tab w:val="right" w:pos="8838"/>
              </w:tabs>
              <w:spacing w:after="0" w:line="240" w:lineRule="auto"/>
              <w:jc w:val="both"/>
              <w:rPr>
                <w:rFonts w:eastAsia="Times New Roman" w:cs="Calibri"/>
                <w:b/>
                <w:bCs/>
                <w:color w:val="0000FF"/>
                <w:sz w:val="20"/>
                <w:szCs w:val="20"/>
                <w:lang w:eastAsia="pt-BR"/>
              </w:rPr>
            </w:pPr>
          </w:p>
        </w:tc>
      </w:tr>
    </w:tbl>
    <w:p w:rsidR="0089352A" w:rsidRDefault="00246090" w:rsidP="00246090">
      <w:pPr>
        <w:jc w:val="center"/>
      </w:pPr>
      <w:r w:rsidRPr="004E0A1C">
        <w:rPr>
          <w:rFonts w:cs="Calibri"/>
          <w:b/>
          <w:noProof/>
          <w:sz w:val="20"/>
          <w:szCs w:val="20"/>
        </w:rPr>
        <w:drawing>
          <wp:inline distT="0" distB="0" distL="0" distR="0" wp14:anchorId="35473D72" wp14:editId="090D1D5A">
            <wp:extent cx="171450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971550"/>
                    </a:xfrm>
                    <a:prstGeom prst="rect">
                      <a:avLst/>
                    </a:prstGeom>
                    <a:noFill/>
                    <a:ln>
                      <a:noFill/>
                    </a:ln>
                  </pic:spPr>
                </pic:pic>
              </a:graphicData>
            </a:graphic>
          </wp:inline>
        </w:drawing>
      </w:r>
    </w:p>
    <w:p w:rsidR="00246090" w:rsidRPr="00246090" w:rsidRDefault="00246090" w:rsidP="00246090">
      <w:pPr>
        <w:jc w:val="center"/>
        <w:rPr>
          <w:b/>
        </w:rPr>
      </w:pPr>
      <w:r w:rsidRPr="00246090">
        <w:rPr>
          <w:b/>
        </w:rPr>
        <w:t>Secretaria Municipal de Administração</w:t>
      </w:r>
    </w:p>
    <w:p w:rsidR="00246090" w:rsidRPr="004E0A1C" w:rsidRDefault="00246090" w:rsidP="00246090">
      <w:pPr>
        <w:jc w:val="center"/>
        <w:rPr>
          <w:rFonts w:eastAsia="Times New Roman" w:cs="Calibri"/>
          <w:b/>
          <w:iCs/>
          <w:sz w:val="20"/>
          <w:szCs w:val="20"/>
          <w:lang w:eastAsia="pt-BR"/>
        </w:rPr>
      </w:pPr>
      <w:r w:rsidRPr="004E0A1C">
        <w:rPr>
          <w:rFonts w:eastAsia="Times New Roman" w:cs="Calibri"/>
          <w:b/>
          <w:iCs/>
          <w:sz w:val="20"/>
          <w:szCs w:val="20"/>
          <w:lang w:eastAsia="pt-BR"/>
        </w:rPr>
        <w:t>ATA DE REGISTRO DE PREÇOS</w:t>
      </w:r>
      <w:r w:rsidR="00287203">
        <w:rPr>
          <w:rFonts w:eastAsia="Times New Roman" w:cs="Calibri"/>
          <w:b/>
          <w:iCs/>
          <w:sz w:val="20"/>
          <w:szCs w:val="20"/>
          <w:lang w:eastAsia="pt-BR"/>
        </w:rPr>
        <w:t xml:space="preserve"> DE </w:t>
      </w:r>
      <w:r w:rsidR="00CB61F1">
        <w:rPr>
          <w:rFonts w:eastAsia="Times New Roman" w:cs="Calibri"/>
          <w:b/>
          <w:iCs/>
          <w:sz w:val="20"/>
          <w:szCs w:val="20"/>
          <w:lang w:eastAsia="pt-BR"/>
        </w:rPr>
        <w:t>EQUIPAMENTOS E MATERIAIS DE INFORMÁTICA</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Aos </w:t>
      </w:r>
      <w:r w:rsidR="00A01BED">
        <w:rPr>
          <w:rFonts w:eastAsia="Times New Roman" w:cs="Calibri"/>
          <w:iCs/>
          <w:sz w:val="20"/>
          <w:szCs w:val="20"/>
          <w:lang w:eastAsia="pt-BR"/>
        </w:rPr>
        <w:t>27</w:t>
      </w:r>
      <w:r w:rsidRPr="00CB61F1">
        <w:rPr>
          <w:rFonts w:eastAsia="Times New Roman" w:cs="Calibri"/>
          <w:iCs/>
          <w:sz w:val="20"/>
          <w:szCs w:val="20"/>
          <w:lang w:eastAsia="pt-BR"/>
        </w:rPr>
        <w:t xml:space="preserve"> (</w:t>
      </w:r>
      <w:r w:rsidR="00A01BED">
        <w:rPr>
          <w:rFonts w:eastAsia="Times New Roman" w:cs="Calibri"/>
          <w:iCs/>
          <w:sz w:val="20"/>
          <w:szCs w:val="20"/>
          <w:lang w:eastAsia="pt-BR"/>
        </w:rPr>
        <w:t>vinte e sete</w:t>
      </w:r>
      <w:r w:rsidRPr="00CB61F1">
        <w:rPr>
          <w:rFonts w:eastAsia="Times New Roman" w:cs="Calibri"/>
          <w:iCs/>
          <w:sz w:val="20"/>
          <w:szCs w:val="20"/>
          <w:lang w:eastAsia="pt-BR"/>
        </w:rPr>
        <w:t xml:space="preserve">) dias do mês de </w:t>
      </w:r>
      <w:r w:rsidR="00A01BED">
        <w:rPr>
          <w:rFonts w:eastAsia="Times New Roman" w:cs="Calibri"/>
          <w:iCs/>
          <w:sz w:val="20"/>
          <w:szCs w:val="20"/>
          <w:lang w:eastAsia="pt-BR"/>
        </w:rPr>
        <w:t>novembro</w:t>
      </w:r>
      <w:r w:rsidRPr="00CB61F1">
        <w:rPr>
          <w:rFonts w:eastAsia="Times New Roman" w:cs="Calibri"/>
          <w:iCs/>
          <w:sz w:val="20"/>
          <w:szCs w:val="20"/>
          <w:lang w:eastAsia="pt-BR"/>
        </w:rPr>
        <w:t xml:space="preserve"> do ano de dois mil e dezessete (2018), presentes de um lado, a SECRETARIA MUNICIPAL DE ADMINISTRAÇÃO DA PREFEITURA MUNICIPAL DE NITERÓI, inscrita no CNPJ sob o nº 28.521.748/0001-59, sediada na Rua Visconde de </w:t>
      </w:r>
      <w:proofErr w:type="spellStart"/>
      <w:r w:rsidRPr="00CB61F1">
        <w:rPr>
          <w:rFonts w:eastAsia="Times New Roman" w:cs="Calibri"/>
          <w:iCs/>
          <w:sz w:val="20"/>
          <w:szCs w:val="20"/>
          <w:lang w:eastAsia="pt-BR"/>
        </w:rPr>
        <w:t>Sepetiba</w:t>
      </w:r>
      <w:proofErr w:type="spellEnd"/>
      <w:r w:rsidRPr="00CB61F1">
        <w:rPr>
          <w:rFonts w:eastAsia="Times New Roman" w:cs="Calibri"/>
          <w:iCs/>
          <w:sz w:val="20"/>
          <w:szCs w:val="20"/>
          <w:lang w:eastAsia="pt-BR"/>
        </w:rPr>
        <w:t xml:space="preserve">, 987/4º andar, Centro, /Niterói - RJ, representada por seu Secretário Municipal de Administração Sr. FABIANO GONÇALVES, portador da Carteira de Identidade nº </w:t>
      </w:r>
      <w:r w:rsidR="00B10071" w:rsidRPr="00B10071">
        <w:rPr>
          <w:rFonts w:eastAsia="Times New Roman" w:cs="Calibri"/>
          <w:iCs/>
          <w:sz w:val="20"/>
          <w:szCs w:val="20"/>
          <w:lang w:eastAsia="pt-BR"/>
        </w:rPr>
        <w:t>22318 CORECON e inscrito no CPF sob o nº 026.526.307-76</w:t>
      </w:r>
      <w:r w:rsidRPr="00CB61F1">
        <w:rPr>
          <w:rFonts w:eastAsia="Times New Roman" w:cs="Calibri"/>
          <w:iCs/>
          <w:sz w:val="20"/>
          <w:szCs w:val="20"/>
          <w:lang w:eastAsia="pt-BR"/>
        </w:rPr>
        <w:t xml:space="preserve">, conforme competência que lhe foi delegada através do Decreto Municipal n° 10.022/2006 doravante denominado ÓRGÃO GERENCIADOR, em face da classificação das propostas de preços no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/2018 para formação da Ata de Registro de Preços, tendo como fundamento a Ata de julgamento e</w:t>
      </w:r>
      <w:r w:rsidR="00B10071">
        <w:rPr>
          <w:rFonts w:eastAsia="Times New Roman" w:cs="Calibri"/>
          <w:iCs/>
          <w:sz w:val="20"/>
          <w:szCs w:val="20"/>
          <w:lang w:eastAsia="pt-BR"/>
        </w:rPr>
        <w:t xml:space="preserve"> </w:t>
      </w:r>
      <w:r w:rsidRPr="00CB61F1">
        <w:rPr>
          <w:rFonts w:eastAsia="Times New Roman" w:cs="Calibri"/>
          <w:iCs/>
          <w:sz w:val="20"/>
          <w:szCs w:val="20"/>
          <w:lang w:eastAsia="pt-BR"/>
        </w:rPr>
        <w:t xml:space="preserve">classificação das propostas, RESOLVE registrar os preços para aquisição de equipamentos e materiais para o Departamento de TI da Secretaria Municipal de Administração, pelo prazo de 12 (doze) meses, conforme Termo de Referência do Objeto – Anexo I, para atender a Secretaria Municipal de Administração, as demais Secretarias da Administração Direta e as Administrações Regionais, constantes no Anexo V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CB61F1">
        <w:rPr>
          <w:rFonts w:eastAsia="Times New Roman" w:cs="Calibri"/>
          <w:iCs/>
          <w:sz w:val="20"/>
          <w:szCs w:val="20"/>
          <w:lang w:eastAsia="pt-BR"/>
        </w:rPr>
        <w:t>editalício</w:t>
      </w:r>
      <w:proofErr w:type="spellEnd"/>
      <w:r w:rsidRPr="00CB61F1">
        <w:rPr>
          <w:rFonts w:eastAsia="Times New Roman" w:cs="Calibri"/>
          <w:iCs/>
          <w:sz w:val="20"/>
          <w:szCs w:val="20"/>
          <w:lang w:eastAsia="pt-BR"/>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iCs/>
          <w:sz w:val="20"/>
          <w:szCs w:val="20"/>
          <w:lang w:eastAsia="pt-BR"/>
        </w:rPr>
        <w:t xml:space="preserve"> </w:t>
      </w:r>
      <w:r w:rsidRPr="00CB61F1">
        <w:rPr>
          <w:rFonts w:eastAsia="Times New Roman" w:cs="Calibri"/>
          <w:b/>
          <w:iCs/>
          <w:sz w:val="20"/>
          <w:szCs w:val="20"/>
          <w:lang w:eastAsia="pt-BR"/>
        </w:rPr>
        <w:t xml:space="preserve">CLÁUSULA PRIMEIRA – DO OBJETO </w:t>
      </w:r>
    </w:p>
    <w:p w:rsidR="00CB61F1" w:rsidRPr="00CB61F1" w:rsidRDefault="00CB61F1" w:rsidP="00CB61F1">
      <w:pPr>
        <w:autoSpaceDE w:val="0"/>
        <w:autoSpaceDN w:val="0"/>
        <w:adjustRightInd w:val="0"/>
        <w:spacing w:after="0" w:line="240" w:lineRule="auto"/>
        <w:jc w:val="both"/>
        <w:rPr>
          <w:rFonts w:eastAsia="Times New Roman" w:cs="Calibri"/>
          <w:iCs/>
          <w:sz w:val="20"/>
          <w:szCs w:val="20"/>
          <w:lang w:eastAsia="pt-BR"/>
        </w:rPr>
      </w:pPr>
      <w:r w:rsidRPr="00CB61F1">
        <w:rPr>
          <w:rFonts w:eastAsia="Times New Roman" w:cs="Calibri"/>
          <w:iCs/>
          <w:sz w:val="20"/>
          <w:szCs w:val="20"/>
          <w:lang w:eastAsia="pt-BR"/>
        </w:rPr>
        <w:t xml:space="preserve">O objeto da presente aquisição de equipamentos e materiais para o Departamento de TI da Secretaria Municipal de Administração, pelo prazo de 12 (doze) meses, conforme Termo de Referência do Objeto – Anexo I, COM PREÇOS INSCRITOS na mesma, conforme as especificações constantes da proposta comercial referente ao Edital de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/2018 e seus anexos.</w:t>
      </w:r>
    </w:p>
    <w:p w:rsidR="00CB61F1" w:rsidRPr="00CB61F1" w:rsidRDefault="00CB61F1" w:rsidP="00CB61F1">
      <w:pPr>
        <w:jc w:val="both"/>
        <w:rPr>
          <w:rFonts w:eastAsia="Times New Roman" w:cs="Calibri"/>
          <w:iCs/>
          <w:sz w:val="20"/>
          <w:szCs w:val="20"/>
          <w:lang w:eastAsia="pt-BR"/>
        </w:rPr>
      </w:pP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SEGUNDA - DA VALIDADE DOS PREÇOS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A presente Ata de Registro de Preços terá a validade de 12 (doze) meses, a partir da sua Publicação.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Durante o prazo de validade desta Ata de Registro de Preços, a SECRETARIA MUNICIPAL DE ADMINISTRAÇÃO DA PREFEITURA MUNICIPAL DE NITERÓI não será obrigada a adquirir os insumos </w:t>
      </w:r>
      <w:r w:rsidRPr="00CB61F1">
        <w:rPr>
          <w:rFonts w:eastAsia="Times New Roman" w:cs="Calibri"/>
          <w:iCs/>
          <w:sz w:val="20"/>
          <w:szCs w:val="20"/>
          <w:lang w:eastAsia="pt-BR"/>
        </w:rPr>
        <w:lastRenderedPageBreak/>
        <w:t xml:space="preserve">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TERCEIRA - DA UTILIZAÇÃO DA ATA DE REGISTRO DE PREÇOS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Serão usuários do Registro de Preços os órgãos participantes, quais sejam: SECRETARIA MUNICIPAL DE ADMINISTRAÇÃO, AS DEMAIS SECRETARIAS DA ADMINISTRAÇÃO DIRETA E AS ADMINISTRAÇÕES REGIONAIS.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O preço ofertado pelas empresas signatárias da presente Ata de Registro de Preços é o especificado no Anexo V, de acordo com a respectiva classificação no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 xml:space="preserve">/2018.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Para cada insumo de que trata esta Ata, serão observadas, quanto ao preço, as cláusulas e condições constantes do Edital do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 xml:space="preserve">/2018, que a precedeu e integra o presente instrumento de compromisso.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O preço unitário a ser pago por insumo será o constante da proposta apresentada, no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 xml:space="preserve">/2018, pelas empresas detentoras da presente Ata, as quais também a integram. </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QUARTA - DO LOCAL E DA ENTREGA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Os insumos deverão ser entregues no Departamento de TI da Secretaria Municipal de Administração, sito à Rua Visconde de </w:t>
      </w:r>
      <w:proofErr w:type="spellStart"/>
      <w:r w:rsidRPr="00CB61F1">
        <w:rPr>
          <w:rFonts w:eastAsia="Times New Roman" w:cs="Calibri"/>
          <w:iCs/>
          <w:sz w:val="20"/>
          <w:szCs w:val="20"/>
          <w:lang w:eastAsia="pt-BR"/>
        </w:rPr>
        <w:t>Sepetiba</w:t>
      </w:r>
      <w:proofErr w:type="spellEnd"/>
      <w:r w:rsidRPr="00CB61F1">
        <w:rPr>
          <w:rFonts w:eastAsia="Times New Roman" w:cs="Calibri"/>
          <w:iCs/>
          <w:sz w:val="20"/>
          <w:szCs w:val="20"/>
          <w:lang w:eastAsia="pt-BR"/>
        </w:rPr>
        <w:t>, nº 987 - Subsolo – Centro – Niterói – RJ.</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O prazo de garantia dos insumos será de: no mínimo 12 (doze) meses contados a partir da data de entrega.</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CLÁUSULA QUINTA – DAS OBRIGAÇÕES DAS EMPRESAS FORNECEDORAS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a) cumprir integralmente as condições estabelecidas no edital do PREGÃO nº </w:t>
      </w:r>
      <w:r w:rsidR="00B10071">
        <w:rPr>
          <w:rFonts w:eastAsia="Times New Roman" w:cs="Calibri"/>
          <w:iCs/>
          <w:sz w:val="20"/>
          <w:szCs w:val="20"/>
          <w:lang w:eastAsia="pt-BR"/>
        </w:rPr>
        <w:t>045</w:t>
      </w:r>
      <w:r w:rsidRPr="00CB61F1">
        <w:rPr>
          <w:rFonts w:eastAsia="Times New Roman" w:cs="Calibri"/>
          <w:iCs/>
          <w:sz w:val="20"/>
          <w:szCs w:val="20"/>
          <w:lang w:eastAsia="pt-BR"/>
        </w:rPr>
        <w:t>/2018.</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b) manter, durante o período de vigência desta Ata, as condições de habilitação e qualificação do certame licitatório.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c) Responsabilizar-se pelos danos causados diretamente à Administração ou a terceiros, em decorrência de sua culpa ou dolo, na execução do contrato, na forma do que dispõe o art. 70 da lei 8.666/93.</w:t>
      </w:r>
    </w:p>
    <w:p w:rsidR="00B10071" w:rsidRDefault="00B10071" w:rsidP="00CB61F1">
      <w:pPr>
        <w:jc w:val="both"/>
        <w:rPr>
          <w:rFonts w:eastAsia="Times New Roman" w:cs="Calibri"/>
          <w:b/>
          <w:iCs/>
          <w:sz w:val="20"/>
          <w:szCs w:val="20"/>
          <w:lang w:eastAsia="pt-BR"/>
        </w:rPr>
      </w:pP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CLÁUSULA SEXTA - DAS OBRIGAÇÕES DO ÓRGÃO GERENCIADOR E DOS PARTICIPANTES: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a) disponibilizar condições para o recebimento dos insumos e tudo o mais que seja necessário.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b) efetuar os pagamentos às empresas fornecedoras, na forma estabelecida nesta Ata. </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CLÁUSULA SÉTIMA – DO PAGAMENTO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a)</w:t>
      </w:r>
      <w:r w:rsidRPr="00CB61F1">
        <w:rPr>
          <w:rFonts w:eastAsia="Times New Roman" w:cs="Calibri"/>
          <w:iCs/>
          <w:sz w:val="20"/>
          <w:szCs w:val="20"/>
          <w:lang w:eastAsia="pt-BR"/>
        </w:rPr>
        <w:tab/>
        <w:t>Os pagamentos decorrentes do fornecimento do objeto do presente pregão, ocorrerão por conta dos recursos da seguinte dotação orçamentária:</w:t>
      </w:r>
    </w:p>
    <w:p w:rsidR="00CB61F1" w:rsidRPr="00CB61F1" w:rsidRDefault="00CB61F1" w:rsidP="00CB61F1">
      <w:pPr>
        <w:spacing w:after="0" w:line="240" w:lineRule="auto"/>
        <w:rPr>
          <w:rFonts w:eastAsia="Times New Roman" w:cs="Arial"/>
          <w:sz w:val="20"/>
          <w:szCs w:val="20"/>
          <w:lang w:eastAsia="pt-BR"/>
        </w:rPr>
      </w:pPr>
      <w:r w:rsidRPr="00CB61F1">
        <w:rPr>
          <w:rFonts w:eastAsia="Times New Roman" w:cs="Arial"/>
          <w:sz w:val="20"/>
          <w:szCs w:val="20"/>
          <w:lang w:eastAsia="pt-BR"/>
        </w:rPr>
        <w:lastRenderedPageBreak/>
        <w:t>FONTE: 108.</w:t>
      </w:r>
    </w:p>
    <w:p w:rsidR="00CB61F1" w:rsidRPr="00CB61F1" w:rsidRDefault="00CB61F1" w:rsidP="00CB61F1">
      <w:pPr>
        <w:spacing w:after="0" w:line="240" w:lineRule="auto"/>
        <w:rPr>
          <w:rFonts w:eastAsia="Times New Roman" w:cs="Arial"/>
          <w:sz w:val="20"/>
          <w:szCs w:val="20"/>
          <w:lang w:eastAsia="pt-BR"/>
        </w:rPr>
      </w:pPr>
      <w:r w:rsidRPr="00CB61F1">
        <w:rPr>
          <w:rFonts w:eastAsia="Times New Roman" w:cs="Arial"/>
          <w:sz w:val="20"/>
          <w:szCs w:val="20"/>
          <w:lang w:eastAsia="pt-BR"/>
        </w:rPr>
        <w:t>PROGRAMA DE TRABALHO: 170104.122.0145.4191</w:t>
      </w:r>
    </w:p>
    <w:p w:rsidR="00CB61F1" w:rsidRPr="00CB61F1" w:rsidRDefault="00CB61F1" w:rsidP="00CB61F1">
      <w:pPr>
        <w:spacing w:after="0" w:line="240" w:lineRule="auto"/>
        <w:rPr>
          <w:rFonts w:eastAsia="Times New Roman" w:cs="Arial"/>
          <w:sz w:val="20"/>
          <w:szCs w:val="20"/>
          <w:lang w:eastAsia="pt-BR"/>
        </w:rPr>
      </w:pPr>
      <w:r w:rsidRPr="00CB61F1">
        <w:rPr>
          <w:rFonts w:eastAsia="Times New Roman" w:cs="Arial"/>
          <w:sz w:val="20"/>
          <w:szCs w:val="20"/>
          <w:lang w:eastAsia="pt-BR"/>
        </w:rPr>
        <w:t>NATUREZA DA DESPESA: 33.90.30 e 44.90.52</w:t>
      </w:r>
    </w:p>
    <w:p w:rsidR="00CB61F1" w:rsidRPr="00CB61F1" w:rsidRDefault="00CB61F1" w:rsidP="00CB61F1">
      <w:pPr>
        <w:spacing w:after="0" w:line="240" w:lineRule="auto"/>
        <w:rPr>
          <w:rFonts w:eastAsia="Times New Roman" w:cs="Arial"/>
          <w:sz w:val="20"/>
          <w:szCs w:val="20"/>
          <w:lang w:eastAsia="pt-BR"/>
        </w:rPr>
      </w:pP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b)</w:t>
      </w:r>
      <w:r w:rsidRPr="00CB61F1">
        <w:rPr>
          <w:rFonts w:eastAsia="Times New Roman" w:cs="Calibri"/>
          <w:iCs/>
          <w:sz w:val="20"/>
          <w:szCs w:val="20"/>
          <w:lang w:eastAsia="pt-BR"/>
        </w:rPr>
        <w:tab/>
        <w:t xml:space="preserve">As despesas relativas aos exercícios subsequentes correrão por conta das dotações orçamentárias respectivas, devendo ser empenhadas no início de cada exercício.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c)</w:t>
      </w:r>
      <w:r w:rsidRPr="00CB61F1">
        <w:rPr>
          <w:rFonts w:eastAsia="Times New Roman" w:cs="Calibri"/>
          <w:iCs/>
          <w:sz w:val="20"/>
          <w:szCs w:val="20"/>
          <w:lang w:eastAsia="pt-BR"/>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d)</w:t>
      </w:r>
      <w:r w:rsidRPr="00CB61F1">
        <w:rPr>
          <w:rFonts w:eastAsia="Times New Roman" w:cs="Calibri"/>
          <w:iCs/>
          <w:sz w:val="20"/>
          <w:szCs w:val="20"/>
          <w:lang w:eastAsia="pt-BR"/>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CB61F1">
        <w:rPr>
          <w:rFonts w:eastAsia="Times New Roman" w:cs="Calibri"/>
          <w:iCs/>
          <w:sz w:val="20"/>
          <w:szCs w:val="20"/>
          <w:lang w:eastAsia="pt-BR"/>
        </w:rPr>
        <w:t>WebISSr</w:t>
      </w:r>
      <w:proofErr w:type="spellEnd"/>
      <w:r w:rsidRPr="00CB61F1">
        <w:rPr>
          <w:rFonts w:eastAsia="Times New Roman" w:cs="Calibri"/>
          <w:iCs/>
          <w:sz w:val="20"/>
          <w:szCs w:val="20"/>
          <w:lang w:eastAsia="pt-BR"/>
        </w:rPr>
        <w:t>, basta clicar no ´ícone abaixo ou através do endereço www.webiss.com.br/</w:t>
      </w:r>
      <w:proofErr w:type="spellStart"/>
      <w:r w:rsidRPr="00CB61F1">
        <w:rPr>
          <w:rFonts w:eastAsia="Times New Roman" w:cs="Calibri"/>
          <w:iCs/>
          <w:sz w:val="20"/>
          <w:szCs w:val="20"/>
          <w:lang w:eastAsia="pt-BR"/>
        </w:rPr>
        <w:t>rjniteroi</w:t>
      </w:r>
      <w:proofErr w:type="spellEnd"/>
      <w:r w:rsidRPr="00CB61F1">
        <w:rPr>
          <w:rFonts w:eastAsia="Times New Roman" w:cs="Calibri"/>
          <w:iCs/>
          <w:sz w:val="20"/>
          <w:szCs w:val="20"/>
          <w:lang w:eastAsia="pt-BR"/>
        </w:rPr>
        <w:t>, devendo constar na Nota Fiscal o mesmo CNPJ da Proposta de Preço, pois a divergência impossibilitará a apropriação e o pagamento.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h)    A(s) Nota(s) Fiscal(</w:t>
      </w:r>
      <w:proofErr w:type="spellStart"/>
      <w:r w:rsidRPr="00CB61F1">
        <w:rPr>
          <w:rFonts w:eastAsia="Times New Roman" w:cs="Calibri"/>
          <w:iCs/>
          <w:sz w:val="20"/>
          <w:szCs w:val="20"/>
          <w:lang w:eastAsia="pt-BR"/>
        </w:rPr>
        <w:t>is</w:t>
      </w:r>
      <w:proofErr w:type="spellEnd"/>
      <w:r w:rsidRPr="00CB61F1">
        <w:rPr>
          <w:rFonts w:eastAsia="Times New Roman" w:cs="Calibri"/>
          <w:iCs/>
          <w:sz w:val="20"/>
          <w:szCs w:val="20"/>
          <w:lang w:eastAsia="pt-BR"/>
        </w:rPr>
        <w:t>) deverá(</w:t>
      </w:r>
      <w:proofErr w:type="spellStart"/>
      <w:r w:rsidRPr="00CB61F1">
        <w:rPr>
          <w:rFonts w:eastAsia="Times New Roman" w:cs="Calibri"/>
          <w:iCs/>
          <w:sz w:val="20"/>
          <w:szCs w:val="20"/>
          <w:lang w:eastAsia="pt-BR"/>
        </w:rPr>
        <w:t>ão</w:t>
      </w:r>
      <w:proofErr w:type="spellEnd"/>
      <w:r w:rsidRPr="00CB61F1">
        <w:rPr>
          <w:rFonts w:eastAsia="Times New Roman" w:cs="Calibri"/>
          <w:iCs/>
          <w:sz w:val="20"/>
          <w:szCs w:val="20"/>
          <w:lang w:eastAsia="pt-BR"/>
        </w:rPr>
        <w:t xml:space="preserve">) ser emitida(s) em favor do Município de Niterói, CNPJ: 28.521.748/0001-59, Inscrição Estadual:  Isento, endereço:   Rua Visconde de </w:t>
      </w:r>
      <w:proofErr w:type="spellStart"/>
      <w:r w:rsidRPr="00CB61F1">
        <w:rPr>
          <w:rFonts w:eastAsia="Times New Roman" w:cs="Calibri"/>
          <w:iCs/>
          <w:sz w:val="20"/>
          <w:szCs w:val="20"/>
          <w:lang w:eastAsia="pt-BR"/>
        </w:rPr>
        <w:t>Sepetiba</w:t>
      </w:r>
      <w:proofErr w:type="spellEnd"/>
      <w:r w:rsidRPr="00CB61F1">
        <w:rPr>
          <w:rFonts w:eastAsia="Times New Roman" w:cs="Calibri"/>
          <w:iCs/>
          <w:sz w:val="20"/>
          <w:szCs w:val="20"/>
          <w:lang w:eastAsia="pt-BR"/>
        </w:rPr>
        <w:t>, 987/5º andar, Centro – Niterói-RJ. Telefone: (21) 2620-0403 ramal 227.</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k)   Já estarão retidos na fonte os impostos: IR, PIS, COFINS, CSLL, consoante as Instruções Normativas SRF nº 480/04 da Secretaria da Receita Federal e suas alterações.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lastRenderedPageBreak/>
        <w:t>l)   Caso se faça necessária a reapresentação de qualquer nota fiscal por culpa da LICITANTE VENCEDORA, o prazo de 30 (trinta) dias para pagamento ficará suspenso, prosseguindo a sua contagem a partir da data da respectiva representação.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m)  Os pagamentos eventualmente realizados com atraso, desde que não decorram de ato ou fato atribuível à LICITANTE VENCEDORA incidência de atualização financeira pelo Índice Geral de Preço do Mercado - IGPM e juros moratórios de 0,5% ao mês, calculado pro rata die, e aqueles pagos em prazo inferior ao estabelecido neste edital serão feitos mediante desconto de 0,5% ao mês pro rata die.</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OITAVA - DAS CONDIÇÕES DE FORNECIMENTO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A entrega dos insumos estará condicionada ao disposto no item DO PRAZO DA ENTREGA do edital do PREGÃO nº </w:t>
      </w:r>
      <w:r w:rsidR="00B10071">
        <w:rPr>
          <w:rFonts w:eastAsia="Times New Roman" w:cs="Calibri"/>
          <w:iCs/>
          <w:sz w:val="20"/>
          <w:szCs w:val="20"/>
          <w:lang w:eastAsia="pt-BR"/>
        </w:rPr>
        <w:t>045</w:t>
      </w:r>
      <w:r w:rsidRPr="00CB61F1">
        <w:rPr>
          <w:rFonts w:eastAsia="Times New Roman" w:cs="Calibri"/>
          <w:iCs/>
          <w:sz w:val="20"/>
          <w:szCs w:val="20"/>
          <w:lang w:eastAsia="pt-BR"/>
        </w:rPr>
        <w:t>/2018.</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NONA - DAS PENALIDADES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Os adjudicatários inadimplentes estarão sujeitos às penalidades previstas no art.87 da Lei Federal nº 8666/93, Decreto Municipal nº 9614/05 e da Lei Municipal 1.494 de 27/3/96, assegurado o contraditório e a ampla defesa.</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CLÁUSULA DÉCIMA - DA ALTERAÇÃO DE PREÇOS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Durante a vigência desta Ata de Registro de Preços, os preços registrados serão fixos e irreajustáveis, exceto nas hipóteses previstas no art. 12 do Decreto Municipal nº 10005/06.</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A Ata de Registro de Preços poderá sofrer alterações, obedecidas as disposições contidas no art. 65 da Lei 8666/93.</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O preço registrado poderá ser revisto em decorrência de eventual redução daqueles praticados no mercado, ou de fato que eleve o custo dos bens registrados, cabendo ao Órgão Gerenciador da Ata promover as necessárias negociações junto aos fornecedores.</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Não havendo êxito nas negociações, o Órgão Gerenciador deverá proceder à revogação da Ata de Registro de Preços, adotando as medidas cabíveis para obtenção da contratação mais vantajosa.</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CLÁUSULA DÉCIMA PRIMEIRA - DA PUBLICAÇÃO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A publicação dos preços registrados será efetuada no Diário Oficial do Município, trimestralmente, em cumprimento ao disposto no art. 15, § 2º da Lei 8666/93.</w:t>
      </w:r>
    </w:p>
    <w:p w:rsidR="00527FEB" w:rsidRDefault="00527FEB" w:rsidP="00CB61F1">
      <w:pPr>
        <w:jc w:val="both"/>
        <w:rPr>
          <w:rFonts w:eastAsia="Times New Roman" w:cs="Calibri"/>
          <w:b/>
          <w:iCs/>
          <w:sz w:val="20"/>
          <w:szCs w:val="20"/>
          <w:lang w:eastAsia="pt-BR"/>
        </w:rPr>
      </w:pP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lastRenderedPageBreak/>
        <w:t>CLÁUSULA DÉCIMA SEGUNDA –DO FORO</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Fica eleito desde já o foro da Justiça da Comarca de Niterói para dirimir questões oriundas desta Ata, renunciando as partes a qualquer outro por privilegiado que seja.</w:t>
      </w:r>
    </w:p>
    <w:p w:rsidR="00CB61F1" w:rsidRPr="00CB61F1" w:rsidRDefault="00CB61F1" w:rsidP="00CB61F1">
      <w:pPr>
        <w:jc w:val="both"/>
        <w:rPr>
          <w:rFonts w:eastAsia="Times New Roman" w:cs="Calibri"/>
          <w:b/>
          <w:iCs/>
          <w:sz w:val="20"/>
          <w:szCs w:val="20"/>
          <w:lang w:eastAsia="pt-BR"/>
        </w:rPr>
      </w:pPr>
      <w:r w:rsidRPr="00CB61F1">
        <w:rPr>
          <w:rFonts w:eastAsia="Times New Roman" w:cs="Calibri"/>
          <w:b/>
          <w:iCs/>
          <w:sz w:val="20"/>
          <w:szCs w:val="20"/>
          <w:lang w:eastAsia="pt-BR"/>
        </w:rPr>
        <w:t xml:space="preserve">CLÁUSULA DÉCIMA TERCEIRA - DAS DISPOSIÇÕES FINAIS </w:t>
      </w:r>
    </w:p>
    <w:p w:rsidR="00CB61F1" w:rsidRP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 xml:space="preserve">Integram esta Ata, o Edital do Pregão Presencial nº </w:t>
      </w:r>
      <w:r w:rsidR="00B10071">
        <w:rPr>
          <w:rFonts w:eastAsia="Times New Roman" w:cs="Calibri"/>
          <w:iCs/>
          <w:sz w:val="20"/>
          <w:szCs w:val="20"/>
          <w:lang w:eastAsia="pt-BR"/>
        </w:rPr>
        <w:t>045</w:t>
      </w:r>
      <w:r w:rsidRPr="00CB61F1">
        <w:rPr>
          <w:rFonts w:eastAsia="Times New Roman" w:cs="Calibri"/>
          <w:iCs/>
          <w:sz w:val="20"/>
          <w:szCs w:val="20"/>
          <w:lang w:eastAsia="pt-BR"/>
        </w:rPr>
        <w:t>/2018 e as propostas das empresas constantes do anexo V.</w:t>
      </w:r>
    </w:p>
    <w:p w:rsidR="00CB61F1" w:rsidRDefault="00CB61F1" w:rsidP="00CB61F1">
      <w:pPr>
        <w:jc w:val="both"/>
        <w:rPr>
          <w:rFonts w:eastAsia="Times New Roman" w:cs="Calibri"/>
          <w:iCs/>
          <w:sz w:val="20"/>
          <w:szCs w:val="20"/>
          <w:lang w:eastAsia="pt-BR"/>
        </w:rPr>
      </w:pPr>
      <w:r w:rsidRPr="00CB61F1">
        <w:rPr>
          <w:rFonts w:eastAsia="Times New Roman" w:cs="Calibri"/>
          <w:iCs/>
          <w:sz w:val="20"/>
          <w:szCs w:val="20"/>
          <w:lang w:eastAsia="pt-BR"/>
        </w:rPr>
        <w:t>Os casos omissos serão resolvidos com observância das disposições constantes na Lei 8666/93, decretos Municipais nº 9614/05 e 10005/06.</w:t>
      </w:r>
    </w:p>
    <w:p w:rsidR="005A181E" w:rsidRPr="00CB61F1" w:rsidRDefault="005A181E" w:rsidP="005A181E">
      <w:pPr>
        <w:jc w:val="center"/>
        <w:rPr>
          <w:rFonts w:eastAsia="Times New Roman" w:cs="Calibri"/>
          <w:b/>
          <w:iCs/>
          <w:sz w:val="20"/>
          <w:szCs w:val="20"/>
          <w:u w:val="single"/>
          <w:lang w:eastAsia="pt-BR"/>
        </w:rPr>
      </w:pPr>
      <w:r w:rsidRPr="005A181E">
        <w:rPr>
          <w:rFonts w:eastAsia="Times New Roman" w:cs="Calibri"/>
          <w:b/>
          <w:iCs/>
          <w:sz w:val="20"/>
          <w:szCs w:val="20"/>
          <w:u w:val="single"/>
          <w:lang w:eastAsia="pt-BR"/>
        </w:rPr>
        <w:t>EMPRESAS VENCEDORAS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42"/>
        <w:gridCol w:w="1170"/>
        <w:gridCol w:w="353"/>
        <w:gridCol w:w="2039"/>
        <w:gridCol w:w="1009"/>
        <w:gridCol w:w="890"/>
        <w:gridCol w:w="890"/>
        <w:gridCol w:w="1244"/>
        <w:gridCol w:w="113"/>
        <w:gridCol w:w="1143"/>
      </w:tblGrid>
      <w:tr w:rsidR="00B10071" w:rsidRPr="00263294" w:rsidTr="009614A7">
        <w:trPr>
          <w:gridBefore w:val="1"/>
          <w:gridAfter w:val="1"/>
          <w:wBefore w:w="500" w:type="dxa"/>
          <w:wAfter w:w="1143" w:type="dxa"/>
          <w:trHeight w:val="320"/>
        </w:trPr>
        <w:tc>
          <w:tcPr>
            <w:tcW w:w="7850" w:type="dxa"/>
            <w:gridSpan w:val="9"/>
            <w:shd w:val="clear" w:color="auto" w:fill="D6E3BC"/>
          </w:tcPr>
          <w:p w:rsidR="00B10071" w:rsidRPr="00263294" w:rsidRDefault="00CB61F1" w:rsidP="009F0E69">
            <w:pPr>
              <w:jc w:val="both"/>
              <w:rPr>
                <w:rFonts w:asciiTheme="minorHAnsi" w:eastAsia="Times New Roman" w:hAnsiTheme="minorHAnsi" w:cstheme="minorHAnsi"/>
                <w:b/>
                <w:bCs/>
                <w:sz w:val="18"/>
                <w:szCs w:val="18"/>
                <w:lang w:eastAsia="pt-BR"/>
              </w:rPr>
            </w:pPr>
            <w:r w:rsidRPr="00CB61F1">
              <w:rPr>
                <w:rFonts w:eastAsia="Times New Roman" w:cs="Calibri"/>
                <w:iCs/>
                <w:sz w:val="20"/>
                <w:szCs w:val="20"/>
                <w:lang w:eastAsia="pt-BR"/>
              </w:rPr>
              <w:tab/>
            </w:r>
            <w:r w:rsidR="00B10071" w:rsidRPr="00263294">
              <w:rPr>
                <w:rFonts w:asciiTheme="minorHAnsi" w:eastAsia="Times New Roman" w:hAnsiTheme="minorHAnsi" w:cstheme="minorHAnsi"/>
                <w:b/>
                <w:bCs/>
                <w:sz w:val="18"/>
                <w:szCs w:val="18"/>
                <w:lang w:eastAsia="pt-BR"/>
              </w:rPr>
              <w:t xml:space="preserve">EMPRESA: </w:t>
            </w:r>
            <w:r w:rsidR="00B10071">
              <w:rPr>
                <w:rFonts w:asciiTheme="minorHAnsi" w:eastAsia="Times New Roman" w:hAnsiTheme="minorHAnsi" w:cstheme="minorHAnsi"/>
                <w:b/>
                <w:bCs/>
                <w:sz w:val="18"/>
                <w:szCs w:val="18"/>
                <w:lang w:eastAsia="pt-BR"/>
              </w:rPr>
              <w:t>HARD SOLUTION INFORMÁTICA LTDA EPP</w:t>
            </w:r>
          </w:p>
        </w:tc>
      </w:tr>
      <w:tr w:rsidR="00B10071" w:rsidRPr="00263294" w:rsidTr="009614A7">
        <w:trPr>
          <w:gridBefore w:val="1"/>
          <w:gridAfter w:val="1"/>
          <w:wBefore w:w="500" w:type="dxa"/>
          <w:wAfter w:w="1143" w:type="dxa"/>
        </w:trPr>
        <w:tc>
          <w:tcPr>
            <w:tcW w:w="7850" w:type="dxa"/>
            <w:gridSpan w:val="9"/>
            <w:shd w:val="clear" w:color="auto" w:fill="D6E3BC"/>
          </w:tcPr>
          <w:p w:rsidR="00B10071" w:rsidRPr="00263294" w:rsidRDefault="00B10071" w:rsidP="009F0E69">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Pr>
                <w:rFonts w:asciiTheme="minorHAnsi" w:eastAsia="Times New Roman" w:hAnsiTheme="minorHAnsi" w:cstheme="minorHAnsi"/>
                <w:b/>
                <w:bCs/>
                <w:sz w:val="18"/>
                <w:szCs w:val="18"/>
                <w:lang w:eastAsia="pt-BR"/>
              </w:rPr>
              <w:t>00</w:t>
            </w:r>
            <w:r w:rsidRPr="003D6B3D">
              <w:rPr>
                <w:rFonts w:asciiTheme="minorHAnsi" w:eastAsia="Times New Roman" w:hAnsiTheme="minorHAnsi" w:cstheme="minorHAnsi"/>
                <w:b/>
                <w:bCs/>
                <w:sz w:val="18"/>
                <w:szCs w:val="18"/>
                <w:lang w:eastAsia="pt-BR"/>
              </w:rPr>
              <w:t>.</w:t>
            </w:r>
            <w:r>
              <w:rPr>
                <w:rFonts w:asciiTheme="minorHAnsi" w:eastAsia="Times New Roman" w:hAnsiTheme="minorHAnsi" w:cstheme="minorHAnsi"/>
                <w:b/>
                <w:bCs/>
                <w:sz w:val="18"/>
                <w:szCs w:val="18"/>
                <w:lang w:eastAsia="pt-BR"/>
              </w:rPr>
              <w:t>461</w:t>
            </w:r>
            <w:r w:rsidRPr="003D6B3D">
              <w:rPr>
                <w:rFonts w:asciiTheme="minorHAnsi" w:eastAsia="Times New Roman" w:hAnsiTheme="minorHAnsi" w:cstheme="minorHAnsi"/>
                <w:b/>
                <w:bCs/>
                <w:sz w:val="18"/>
                <w:szCs w:val="18"/>
                <w:lang w:eastAsia="pt-BR"/>
              </w:rPr>
              <w:t>.</w:t>
            </w:r>
            <w:r>
              <w:rPr>
                <w:rFonts w:asciiTheme="minorHAnsi" w:eastAsia="Times New Roman" w:hAnsiTheme="minorHAnsi" w:cstheme="minorHAnsi"/>
                <w:b/>
                <w:bCs/>
                <w:sz w:val="18"/>
                <w:szCs w:val="18"/>
                <w:lang w:eastAsia="pt-BR"/>
              </w:rPr>
              <w:t>255</w:t>
            </w:r>
            <w:r w:rsidRPr="003D6B3D">
              <w:rPr>
                <w:rFonts w:asciiTheme="minorHAnsi" w:eastAsia="Times New Roman" w:hAnsiTheme="minorHAnsi" w:cstheme="minorHAnsi"/>
                <w:b/>
                <w:bCs/>
                <w:sz w:val="18"/>
                <w:szCs w:val="18"/>
                <w:lang w:eastAsia="pt-BR"/>
              </w:rPr>
              <w:t>/0001-</w:t>
            </w:r>
            <w:r>
              <w:rPr>
                <w:rFonts w:asciiTheme="minorHAnsi" w:eastAsia="Times New Roman" w:hAnsiTheme="minorHAnsi" w:cstheme="minorHAnsi"/>
                <w:b/>
                <w:bCs/>
                <w:sz w:val="18"/>
                <w:szCs w:val="18"/>
                <w:lang w:eastAsia="pt-BR"/>
              </w:rPr>
              <w:t>51</w:t>
            </w:r>
          </w:p>
        </w:tc>
      </w:tr>
      <w:tr w:rsidR="009614A7" w:rsidRPr="00B10071" w:rsidTr="009614A7">
        <w:tc>
          <w:tcPr>
            <w:tcW w:w="642" w:type="dxa"/>
            <w:gridSpan w:val="2"/>
            <w:shd w:val="clear" w:color="auto" w:fill="EAEBDE"/>
          </w:tcPr>
          <w:p w:rsidR="00B10071" w:rsidRPr="00B10071" w:rsidRDefault="00B10071" w:rsidP="00B10071">
            <w:pPr>
              <w:spacing w:after="0" w:line="240" w:lineRule="auto"/>
              <w:jc w:val="center"/>
              <w:rPr>
                <w:rFonts w:eastAsia="Times New Roman" w:cs="Tahoma"/>
                <w:b/>
                <w:sz w:val="20"/>
                <w:szCs w:val="20"/>
                <w:lang w:eastAsia="pt-BR"/>
              </w:rPr>
            </w:pPr>
            <w:r>
              <w:rPr>
                <w:rFonts w:eastAsia="Times New Roman" w:cs="Tahoma"/>
                <w:b/>
                <w:sz w:val="20"/>
                <w:szCs w:val="20"/>
                <w:lang w:eastAsia="pt-BR"/>
              </w:rPr>
              <w:t>ITEM</w:t>
            </w:r>
          </w:p>
        </w:tc>
        <w:tc>
          <w:tcPr>
            <w:tcW w:w="1523" w:type="dxa"/>
            <w:gridSpan w:val="2"/>
            <w:shd w:val="clear" w:color="auto" w:fill="EAEBDE"/>
          </w:tcPr>
          <w:p w:rsidR="00B10071" w:rsidRPr="00B10071" w:rsidRDefault="00B10071" w:rsidP="00B10071">
            <w:pPr>
              <w:spacing w:after="0" w:line="240" w:lineRule="auto"/>
              <w:jc w:val="center"/>
              <w:rPr>
                <w:rFonts w:eastAsia="Times New Roman" w:cs="Tahoma"/>
                <w:b/>
                <w:sz w:val="20"/>
                <w:szCs w:val="20"/>
                <w:lang w:eastAsia="pt-BR"/>
              </w:rPr>
            </w:pPr>
            <w:r>
              <w:rPr>
                <w:rFonts w:eastAsia="Times New Roman" w:cs="Tahoma"/>
                <w:b/>
                <w:sz w:val="20"/>
                <w:szCs w:val="20"/>
                <w:lang w:eastAsia="pt-BR"/>
              </w:rPr>
              <w:t>ESPECIFICAÇÃO</w:t>
            </w:r>
            <w:r w:rsidRPr="00B10071">
              <w:rPr>
                <w:rFonts w:eastAsia="Times New Roman" w:cs="Tahoma"/>
                <w:b/>
                <w:sz w:val="20"/>
                <w:szCs w:val="20"/>
                <w:lang w:eastAsia="pt-BR"/>
              </w:rPr>
              <w:t xml:space="preserve"> </w:t>
            </w:r>
          </w:p>
          <w:p w:rsidR="00B10071" w:rsidRPr="00B10071" w:rsidRDefault="00B10071" w:rsidP="00B10071">
            <w:pPr>
              <w:spacing w:after="0" w:line="240" w:lineRule="auto"/>
              <w:jc w:val="center"/>
              <w:rPr>
                <w:rFonts w:eastAsia="Times New Roman" w:cs="Tahoma"/>
                <w:b/>
                <w:sz w:val="20"/>
                <w:szCs w:val="20"/>
                <w:lang w:eastAsia="pt-BR"/>
              </w:rPr>
            </w:pPr>
          </w:p>
        </w:tc>
        <w:tc>
          <w:tcPr>
            <w:tcW w:w="2039" w:type="dxa"/>
            <w:shd w:val="clear" w:color="auto" w:fill="EAEBDE"/>
          </w:tcPr>
          <w:p w:rsidR="00B10071" w:rsidRPr="00B10071" w:rsidRDefault="00B10071" w:rsidP="00B10071">
            <w:pPr>
              <w:spacing w:after="0" w:line="240" w:lineRule="auto"/>
              <w:jc w:val="center"/>
              <w:rPr>
                <w:rFonts w:eastAsia="Times New Roman" w:cs="Tahoma"/>
                <w:b/>
                <w:sz w:val="20"/>
                <w:szCs w:val="20"/>
                <w:lang w:eastAsia="pt-BR"/>
              </w:rPr>
            </w:pPr>
            <w:r>
              <w:rPr>
                <w:rFonts w:eastAsia="Times New Roman" w:cs="Tahoma"/>
                <w:b/>
                <w:sz w:val="20"/>
                <w:szCs w:val="20"/>
                <w:lang w:eastAsia="pt-BR"/>
              </w:rPr>
              <w:t>MARCA</w:t>
            </w:r>
          </w:p>
        </w:tc>
        <w:tc>
          <w:tcPr>
            <w:tcW w:w="1009" w:type="dxa"/>
            <w:shd w:val="clear" w:color="auto" w:fill="EAEBDE"/>
          </w:tcPr>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UNIDADE</w:t>
            </w:r>
          </w:p>
        </w:tc>
        <w:tc>
          <w:tcPr>
            <w:tcW w:w="890" w:type="dxa"/>
            <w:shd w:val="clear" w:color="auto" w:fill="EAEBDE"/>
            <w:vAlign w:val="center"/>
          </w:tcPr>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QUA</w:t>
            </w:r>
            <w:r w:rsidR="009614A7">
              <w:rPr>
                <w:rFonts w:eastAsia="Times New Roman" w:cs="Tahoma"/>
                <w:b/>
                <w:sz w:val="20"/>
                <w:szCs w:val="20"/>
                <w:lang w:eastAsia="pt-BR"/>
              </w:rPr>
              <w:t>N</w:t>
            </w:r>
            <w:r w:rsidRPr="00B10071">
              <w:rPr>
                <w:rFonts w:eastAsia="Times New Roman" w:cs="Tahoma"/>
                <w:b/>
                <w:sz w:val="20"/>
                <w:szCs w:val="20"/>
                <w:lang w:eastAsia="pt-BR"/>
              </w:rPr>
              <w:t>T.</w:t>
            </w:r>
          </w:p>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MÍN.</w:t>
            </w:r>
          </w:p>
        </w:tc>
        <w:tc>
          <w:tcPr>
            <w:tcW w:w="890" w:type="dxa"/>
            <w:shd w:val="clear" w:color="auto" w:fill="EAEBDE"/>
            <w:vAlign w:val="center"/>
          </w:tcPr>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QUANT.</w:t>
            </w:r>
          </w:p>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MÁX.</w:t>
            </w:r>
          </w:p>
        </w:tc>
        <w:tc>
          <w:tcPr>
            <w:tcW w:w="1244" w:type="dxa"/>
            <w:shd w:val="clear" w:color="auto" w:fill="EAEBDE"/>
          </w:tcPr>
          <w:p w:rsidR="00B10071" w:rsidRP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VALOR UNITÁRIO</w:t>
            </w:r>
            <w:r w:rsidR="006366D6">
              <w:rPr>
                <w:rFonts w:eastAsia="Times New Roman" w:cs="Tahoma"/>
                <w:b/>
                <w:sz w:val="20"/>
                <w:szCs w:val="20"/>
                <w:lang w:eastAsia="pt-BR"/>
              </w:rPr>
              <w:t xml:space="preserve"> (R$)</w:t>
            </w:r>
            <w:r w:rsidRPr="00B10071">
              <w:rPr>
                <w:rFonts w:eastAsia="Times New Roman" w:cs="Tahoma"/>
                <w:b/>
                <w:sz w:val="20"/>
                <w:szCs w:val="20"/>
                <w:lang w:eastAsia="pt-BR"/>
              </w:rPr>
              <w:t xml:space="preserve"> </w:t>
            </w:r>
          </w:p>
        </w:tc>
        <w:tc>
          <w:tcPr>
            <w:tcW w:w="1256" w:type="dxa"/>
            <w:gridSpan w:val="2"/>
            <w:shd w:val="clear" w:color="auto" w:fill="EAEBDE"/>
          </w:tcPr>
          <w:p w:rsidR="00B10071" w:rsidRDefault="00B10071" w:rsidP="00B10071">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TOTAL</w:t>
            </w:r>
          </w:p>
          <w:p w:rsidR="006366D6" w:rsidRPr="00B10071" w:rsidRDefault="006366D6" w:rsidP="00B10071">
            <w:pPr>
              <w:spacing w:after="0" w:line="240" w:lineRule="auto"/>
              <w:jc w:val="center"/>
              <w:rPr>
                <w:rFonts w:eastAsia="Times New Roman" w:cs="Tahoma"/>
                <w:b/>
                <w:sz w:val="20"/>
                <w:szCs w:val="20"/>
                <w:lang w:eastAsia="pt-BR"/>
              </w:rPr>
            </w:pPr>
            <w:r>
              <w:rPr>
                <w:rFonts w:eastAsia="Times New Roman" w:cs="Tahoma"/>
                <w:b/>
                <w:sz w:val="20"/>
                <w:szCs w:val="20"/>
                <w:lang w:eastAsia="pt-BR"/>
              </w:rPr>
              <w:t>(R$)</w:t>
            </w:r>
          </w:p>
          <w:p w:rsidR="00B10071" w:rsidRPr="00B10071" w:rsidRDefault="00B10071" w:rsidP="00B10071">
            <w:pPr>
              <w:spacing w:after="0" w:line="240" w:lineRule="auto"/>
              <w:jc w:val="center"/>
              <w:rPr>
                <w:rFonts w:eastAsia="Times New Roman" w:cs="Tahoma"/>
                <w:b/>
                <w:sz w:val="20"/>
                <w:szCs w:val="20"/>
                <w:lang w:eastAsia="pt-BR"/>
              </w:rPr>
            </w:pP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 xml:space="preserve">Caixa de Cabo </w:t>
            </w:r>
            <w:proofErr w:type="spellStart"/>
            <w:r w:rsidRPr="00B10071">
              <w:rPr>
                <w:rFonts w:eastAsia="Times New Roman" w:cs="Tahoma"/>
                <w:sz w:val="20"/>
                <w:szCs w:val="20"/>
                <w:lang w:eastAsia="pt-BR"/>
              </w:rPr>
              <w:t>Cat</w:t>
            </w:r>
            <w:proofErr w:type="spellEnd"/>
            <w:r w:rsidRPr="00B10071">
              <w:rPr>
                <w:rFonts w:eastAsia="Times New Roman" w:cs="Tahoma"/>
                <w:sz w:val="20"/>
                <w:szCs w:val="20"/>
                <w:lang w:eastAsia="pt-BR"/>
              </w:rPr>
              <w:t xml:space="preserve"> 6</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Tozz</w:t>
            </w:r>
            <w:proofErr w:type="spellEnd"/>
            <w:r>
              <w:rPr>
                <w:rFonts w:eastAsia="Times New Roman" w:cs="Tahoma"/>
                <w:sz w:val="20"/>
                <w:szCs w:val="20"/>
                <w:lang w:eastAsia="pt-BR"/>
              </w:rPr>
              <w:t xml:space="preserve"> TZ6</w:t>
            </w:r>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CAIXA</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w:t>
            </w:r>
          </w:p>
        </w:tc>
        <w:tc>
          <w:tcPr>
            <w:tcW w:w="1244" w:type="dxa"/>
          </w:tcPr>
          <w:p w:rsidR="00B10071" w:rsidRPr="00B10071" w:rsidRDefault="006366D6" w:rsidP="00527FEB">
            <w:pPr>
              <w:spacing w:after="0" w:line="240" w:lineRule="auto"/>
              <w:jc w:val="center"/>
              <w:rPr>
                <w:rFonts w:eastAsia="Times New Roman" w:cs="Tahoma"/>
                <w:sz w:val="20"/>
                <w:szCs w:val="20"/>
                <w:lang w:eastAsia="pt-BR"/>
              </w:rPr>
            </w:pPr>
            <w:r>
              <w:rPr>
                <w:rFonts w:eastAsia="Times New Roman" w:cs="Tahoma"/>
                <w:sz w:val="20"/>
                <w:szCs w:val="20"/>
                <w:lang w:eastAsia="pt-BR"/>
              </w:rPr>
              <w:t>600,00</w:t>
            </w:r>
          </w:p>
        </w:tc>
        <w:tc>
          <w:tcPr>
            <w:tcW w:w="1256" w:type="dxa"/>
            <w:gridSpan w:val="2"/>
          </w:tcPr>
          <w:p w:rsidR="00B10071" w:rsidRPr="00B10071" w:rsidRDefault="006366D6" w:rsidP="00527FEB">
            <w:pPr>
              <w:spacing w:after="0" w:line="240" w:lineRule="auto"/>
              <w:jc w:val="center"/>
              <w:rPr>
                <w:rFonts w:eastAsia="Times New Roman" w:cs="Tahoma"/>
                <w:sz w:val="20"/>
                <w:szCs w:val="20"/>
                <w:lang w:eastAsia="pt-BR"/>
              </w:rPr>
            </w:pPr>
            <w:r>
              <w:rPr>
                <w:rFonts w:eastAsia="Times New Roman" w:cs="Tahoma"/>
                <w:sz w:val="20"/>
                <w:szCs w:val="20"/>
                <w:lang w:eastAsia="pt-BR"/>
              </w:rPr>
              <w:t>6.000,00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val="en-US" w:eastAsia="pt-BR"/>
              </w:rPr>
            </w:pPr>
            <w:r>
              <w:rPr>
                <w:rFonts w:eastAsia="Times New Roman" w:cs="Tahoma"/>
                <w:sz w:val="20"/>
                <w:szCs w:val="20"/>
                <w:lang w:val="en-US" w:eastAsia="pt-BR"/>
              </w:rPr>
              <w:t>2</w:t>
            </w:r>
          </w:p>
        </w:tc>
        <w:tc>
          <w:tcPr>
            <w:tcW w:w="1523" w:type="dxa"/>
            <w:gridSpan w:val="2"/>
          </w:tcPr>
          <w:p w:rsidR="00B10071" w:rsidRPr="00B10071" w:rsidRDefault="00B10071" w:rsidP="00B10071">
            <w:pPr>
              <w:spacing w:after="0" w:line="240" w:lineRule="auto"/>
              <w:jc w:val="both"/>
              <w:rPr>
                <w:rFonts w:eastAsia="Times New Roman" w:cs="Tahoma"/>
                <w:sz w:val="20"/>
                <w:szCs w:val="20"/>
                <w:lang w:val="en-US" w:eastAsia="pt-BR"/>
              </w:rPr>
            </w:pPr>
            <w:r w:rsidRPr="00B10071">
              <w:rPr>
                <w:rFonts w:eastAsia="Times New Roman" w:cs="Tahoma"/>
                <w:sz w:val="20"/>
                <w:szCs w:val="20"/>
                <w:lang w:val="en-US" w:eastAsia="pt-BR"/>
              </w:rPr>
              <w:t>Patch Cord Cat 6 1,5m</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Nexans</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19,00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1.900,00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val="en-US" w:eastAsia="pt-BR"/>
              </w:rPr>
            </w:pPr>
            <w:r>
              <w:rPr>
                <w:rFonts w:eastAsia="Times New Roman" w:cs="Tahoma"/>
                <w:sz w:val="20"/>
                <w:szCs w:val="20"/>
                <w:lang w:val="en-US" w:eastAsia="pt-BR"/>
              </w:rPr>
              <w:t>3</w:t>
            </w:r>
          </w:p>
        </w:tc>
        <w:tc>
          <w:tcPr>
            <w:tcW w:w="1523" w:type="dxa"/>
            <w:gridSpan w:val="2"/>
          </w:tcPr>
          <w:p w:rsidR="00B10071" w:rsidRPr="00B10071" w:rsidRDefault="00B10071" w:rsidP="00B10071">
            <w:pPr>
              <w:spacing w:after="0" w:line="240" w:lineRule="auto"/>
              <w:jc w:val="both"/>
              <w:rPr>
                <w:rFonts w:eastAsia="Times New Roman" w:cs="Tahoma"/>
                <w:sz w:val="20"/>
                <w:szCs w:val="20"/>
                <w:lang w:val="en-US" w:eastAsia="pt-BR"/>
              </w:rPr>
            </w:pPr>
            <w:r w:rsidRPr="00B10071">
              <w:rPr>
                <w:rFonts w:eastAsia="Times New Roman" w:cs="Tahoma"/>
                <w:sz w:val="20"/>
                <w:szCs w:val="20"/>
                <w:lang w:val="en-US" w:eastAsia="pt-BR"/>
              </w:rPr>
              <w:t>Patch Cord Cat 6 2,5m</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Nexans</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20,00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2.000,00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val="en-US" w:eastAsia="pt-BR"/>
              </w:rPr>
            </w:pPr>
            <w:r>
              <w:rPr>
                <w:rFonts w:eastAsia="Times New Roman" w:cs="Tahoma"/>
                <w:sz w:val="20"/>
                <w:szCs w:val="20"/>
                <w:lang w:val="en-US" w:eastAsia="pt-BR"/>
              </w:rPr>
              <w:t>4</w:t>
            </w:r>
          </w:p>
        </w:tc>
        <w:tc>
          <w:tcPr>
            <w:tcW w:w="1523" w:type="dxa"/>
            <w:gridSpan w:val="2"/>
          </w:tcPr>
          <w:p w:rsidR="00B10071" w:rsidRPr="00B10071" w:rsidRDefault="00B10071" w:rsidP="00B10071">
            <w:pPr>
              <w:spacing w:after="0" w:line="240" w:lineRule="auto"/>
              <w:jc w:val="both"/>
              <w:rPr>
                <w:rFonts w:eastAsia="Times New Roman" w:cs="Tahoma"/>
                <w:sz w:val="20"/>
                <w:szCs w:val="20"/>
                <w:lang w:val="en-US" w:eastAsia="pt-BR"/>
              </w:rPr>
            </w:pPr>
            <w:r w:rsidRPr="00B10071">
              <w:rPr>
                <w:rFonts w:eastAsia="Times New Roman" w:cs="Tahoma"/>
                <w:sz w:val="20"/>
                <w:szCs w:val="20"/>
                <w:lang w:val="en-US" w:eastAsia="pt-BR"/>
              </w:rPr>
              <w:t>Patch Cord Cat 6 3,0m</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Nexans</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25,00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2.500,00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val="en-US" w:eastAsia="pt-BR"/>
              </w:rPr>
            </w:pPr>
            <w:r>
              <w:rPr>
                <w:rFonts w:eastAsia="Times New Roman" w:cs="Tahoma"/>
                <w:sz w:val="20"/>
                <w:szCs w:val="20"/>
                <w:lang w:val="en-US" w:eastAsia="pt-BR"/>
              </w:rPr>
              <w:t>5</w:t>
            </w:r>
          </w:p>
        </w:tc>
        <w:tc>
          <w:tcPr>
            <w:tcW w:w="1523" w:type="dxa"/>
            <w:gridSpan w:val="2"/>
          </w:tcPr>
          <w:p w:rsidR="00B10071" w:rsidRPr="00B10071" w:rsidRDefault="00B10071" w:rsidP="00B10071">
            <w:pPr>
              <w:spacing w:after="0" w:line="240" w:lineRule="auto"/>
              <w:jc w:val="both"/>
              <w:rPr>
                <w:rFonts w:eastAsia="Times New Roman" w:cs="Tahoma"/>
                <w:sz w:val="20"/>
                <w:szCs w:val="20"/>
                <w:lang w:val="en-US" w:eastAsia="pt-BR"/>
              </w:rPr>
            </w:pPr>
            <w:r w:rsidRPr="00B10071">
              <w:rPr>
                <w:rFonts w:eastAsia="Times New Roman" w:cs="Tahoma"/>
                <w:sz w:val="20"/>
                <w:szCs w:val="20"/>
                <w:lang w:val="en-US" w:eastAsia="pt-BR"/>
              </w:rPr>
              <w:t>Patch Cord Cat 6 5,0m</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Nexans</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29,90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2.990,00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9</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Adaptador Wireless USB</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Witi</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69,90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3.495,00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10</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Kit Ferramentas</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Stels</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03</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05</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910,00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4.550,00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12</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Cabo de Vídeo DVI/DVI</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Pixx</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27,21</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1.360,50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13</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Cabo de Vídeo VGA/VGA</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Exbom</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Um</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23,59</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1.179,50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18</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HDD 3,5 SATA 8TB</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r>
              <w:rPr>
                <w:rFonts w:eastAsia="Times New Roman" w:cs="Tahoma"/>
                <w:sz w:val="20"/>
                <w:szCs w:val="20"/>
                <w:lang w:eastAsia="pt-BR"/>
              </w:rPr>
              <w:t>Seagate/</w:t>
            </w:r>
            <w:proofErr w:type="spellStart"/>
            <w:r>
              <w:rPr>
                <w:rFonts w:eastAsia="Times New Roman" w:cs="Tahoma"/>
                <w:sz w:val="20"/>
                <w:szCs w:val="20"/>
                <w:lang w:eastAsia="pt-BR"/>
              </w:rPr>
              <w:t>Barracuda</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2.500,00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25.000,00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19</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Case para HDD</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Dock</w:t>
            </w:r>
            <w:proofErr w:type="spellEnd"/>
            <w:r>
              <w:rPr>
                <w:rFonts w:eastAsia="Times New Roman" w:cs="Tahoma"/>
                <w:sz w:val="20"/>
                <w:szCs w:val="20"/>
                <w:lang w:eastAsia="pt-BR"/>
              </w:rPr>
              <w:t xml:space="preserve"> </w:t>
            </w:r>
            <w:proofErr w:type="spellStart"/>
            <w:r>
              <w:rPr>
                <w:rFonts w:eastAsia="Times New Roman" w:cs="Tahoma"/>
                <w:sz w:val="20"/>
                <w:szCs w:val="20"/>
                <w:lang w:eastAsia="pt-BR"/>
              </w:rPr>
              <w:t>Station</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01</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02</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79,03</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158,06</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21</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Estabilizadores</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Ragtech</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90,00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18.000,00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22</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Nobreak</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Shara</w:t>
            </w:r>
            <w:proofErr w:type="spellEnd"/>
            <w:r>
              <w:rPr>
                <w:rFonts w:eastAsia="Times New Roman" w:cs="Tahoma"/>
                <w:sz w:val="20"/>
                <w:szCs w:val="20"/>
                <w:lang w:eastAsia="pt-BR"/>
              </w:rPr>
              <w:t xml:space="preserve"> Gate Universal</w:t>
            </w:r>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08</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15</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2.800,00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42.000,00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23</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Teclados</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Shertech</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26,50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2.650,00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24</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Mouse</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gramStart"/>
            <w:r>
              <w:rPr>
                <w:rFonts w:eastAsia="Times New Roman" w:cs="Tahoma"/>
                <w:sz w:val="20"/>
                <w:szCs w:val="20"/>
                <w:lang w:eastAsia="pt-BR"/>
              </w:rPr>
              <w:t>C3 Tech</w:t>
            </w:r>
            <w:proofErr w:type="gram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50</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12,81</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1.281,00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25</w:t>
            </w:r>
          </w:p>
        </w:tc>
        <w:tc>
          <w:tcPr>
            <w:tcW w:w="1523"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R</w:t>
            </w:r>
            <w:r w:rsidR="00B10071" w:rsidRPr="00B10071">
              <w:rPr>
                <w:rFonts w:eastAsia="Times New Roman" w:cs="Tahoma"/>
                <w:sz w:val="20"/>
                <w:szCs w:val="20"/>
                <w:lang w:eastAsia="pt-BR"/>
              </w:rPr>
              <w:t>égua de Tomadas</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r>
              <w:rPr>
                <w:rFonts w:eastAsia="Times New Roman" w:cs="Tahoma"/>
                <w:sz w:val="20"/>
                <w:szCs w:val="20"/>
                <w:lang w:eastAsia="pt-BR"/>
              </w:rPr>
              <w:t>RCG</w:t>
            </w:r>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64,53</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645,30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26</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Pen Drive 32G</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r>
              <w:rPr>
                <w:rFonts w:eastAsia="Times New Roman" w:cs="Tahoma"/>
                <w:sz w:val="20"/>
                <w:szCs w:val="20"/>
                <w:lang w:eastAsia="pt-BR"/>
              </w:rPr>
              <w:t>Kingston Dt50</w:t>
            </w:r>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25</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48,65</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1.216,25</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27</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Pen Drive 64G</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Sandisk</w:t>
            </w:r>
            <w:proofErr w:type="spellEnd"/>
            <w:r>
              <w:rPr>
                <w:rFonts w:eastAsia="Times New Roman" w:cs="Tahoma"/>
                <w:sz w:val="20"/>
                <w:szCs w:val="20"/>
                <w:lang w:eastAsia="pt-BR"/>
              </w:rPr>
              <w:t xml:space="preserve"> Ultra </w:t>
            </w:r>
            <w:proofErr w:type="spellStart"/>
            <w:r>
              <w:rPr>
                <w:rFonts w:eastAsia="Times New Roman" w:cs="Tahoma"/>
                <w:sz w:val="20"/>
                <w:szCs w:val="20"/>
                <w:lang w:eastAsia="pt-BR"/>
              </w:rPr>
              <w:t>Flair</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25</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137,70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3.442,50</w:t>
            </w:r>
          </w:p>
        </w:tc>
      </w:tr>
      <w:tr w:rsidR="009614A7" w:rsidRPr="00B10071" w:rsidTr="009614A7">
        <w:tc>
          <w:tcPr>
            <w:tcW w:w="642" w:type="dxa"/>
            <w:gridSpan w:val="2"/>
          </w:tcPr>
          <w:p w:rsidR="00B10071" w:rsidRPr="00B10071" w:rsidRDefault="005A181E" w:rsidP="00B10071">
            <w:pPr>
              <w:spacing w:after="0" w:line="240" w:lineRule="auto"/>
              <w:jc w:val="both"/>
              <w:rPr>
                <w:rFonts w:eastAsia="Times New Roman" w:cs="Tahoma"/>
                <w:sz w:val="20"/>
                <w:szCs w:val="20"/>
                <w:lang w:eastAsia="pt-BR"/>
              </w:rPr>
            </w:pPr>
            <w:r>
              <w:rPr>
                <w:rFonts w:eastAsia="Times New Roman" w:cs="Tahoma"/>
                <w:sz w:val="20"/>
                <w:szCs w:val="20"/>
                <w:lang w:eastAsia="pt-BR"/>
              </w:rPr>
              <w:t>28</w:t>
            </w:r>
          </w:p>
        </w:tc>
        <w:tc>
          <w:tcPr>
            <w:tcW w:w="1523" w:type="dxa"/>
            <w:gridSpan w:val="2"/>
          </w:tcPr>
          <w:p w:rsidR="00B10071" w:rsidRPr="00B10071" w:rsidRDefault="00B10071" w:rsidP="00B10071">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Mídias DVD</w:t>
            </w:r>
          </w:p>
        </w:tc>
        <w:tc>
          <w:tcPr>
            <w:tcW w:w="2039" w:type="dxa"/>
          </w:tcPr>
          <w:p w:rsidR="00B10071" w:rsidRPr="00B10071" w:rsidRDefault="009614A7" w:rsidP="00B10071">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Maxprint</w:t>
            </w:r>
            <w:proofErr w:type="spellEnd"/>
          </w:p>
        </w:tc>
        <w:tc>
          <w:tcPr>
            <w:tcW w:w="1009"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Pino</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5</w:t>
            </w:r>
          </w:p>
        </w:tc>
        <w:tc>
          <w:tcPr>
            <w:tcW w:w="890" w:type="dxa"/>
          </w:tcPr>
          <w:p w:rsidR="00B10071" w:rsidRPr="00B10071" w:rsidRDefault="00B10071"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w:t>
            </w:r>
          </w:p>
        </w:tc>
        <w:tc>
          <w:tcPr>
            <w:tcW w:w="1244" w:type="dxa"/>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59,90</w:t>
            </w:r>
          </w:p>
        </w:tc>
        <w:tc>
          <w:tcPr>
            <w:tcW w:w="1256" w:type="dxa"/>
            <w:gridSpan w:val="2"/>
          </w:tcPr>
          <w:p w:rsidR="00B10071" w:rsidRPr="00B10071" w:rsidRDefault="006366D6" w:rsidP="00527FEB">
            <w:pPr>
              <w:spacing w:after="0" w:line="240" w:lineRule="auto"/>
              <w:jc w:val="center"/>
              <w:rPr>
                <w:rFonts w:eastAsia="Times New Roman"/>
                <w:sz w:val="20"/>
                <w:szCs w:val="20"/>
                <w:lang w:eastAsia="pt-BR"/>
              </w:rPr>
            </w:pPr>
            <w:r>
              <w:rPr>
                <w:rFonts w:eastAsia="Times New Roman"/>
                <w:sz w:val="20"/>
                <w:szCs w:val="20"/>
                <w:lang w:eastAsia="pt-BR"/>
              </w:rPr>
              <w:t>599,00</w:t>
            </w:r>
          </w:p>
        </w:tc>
      </w:tr>
      <w:tr w:rsidR="009614A7" w:rsidRPr="00B10071" w:rsidTr="009614A7">
        <w:tc>
          <w:tcPr>
            <w:tcW w:w="642" w:type="dxa"/>
            <w:gridSpan w:val="2"/>
            <w:shd w:val="clear" w:color="auto" w:fill="BCBF96"/>
          </w:tcPr>
          <w:p w:rsidR="00B10071" w:rsidRPr="00B10071" w:rsidRDefault="00B10071" w:rsidP="00B10071">
            <w:pPr>
              <w:spacing w:after="0" w:line="240" w:lineRule="auto"/>
              <w:rPr>
                <w:rFonts w:eastAsia="Times New Roman" w:cs="Tahoma"/>
                <w:b/>
                <w:sz w:val="20"/>
                <w:szCs w:val="20"/>
                <w:lang w:eastAsia="pt-BR"/>
              </w:rPr>
            </w:pPr>
          </w:p>
        </w:tc>
        <w:tc>
          <w:tcPr>
            <w:tcW w:w="1170" w:type="dxa"/>
            <w:shd w:val="clear" w:color="auto" w:fill="BCBF96"/>
          </w:tcPr>
          <w:p w:rsidR="00B10071" w:rsidRPr="00B10071" w:rsidRDefault="00B10071" w:rsidP="00B10071">
            <w:pPr>
              <w:spacing w:after="0" w:line="240" w:lineRule="auto"/>
              <w:rPr>
                <w:rFonts w:eastAsia="Times New Roman" w:cs="Tahoma"/>
                <w:b/>
                <w:sz w:val="20"/>
                <w:szCs w:val="20"/>
                <w:lang w:eastAsia="pt-BR"/>
              </w:rPr>
            </w:pPr>
          </w:p>
        </w:tc>
        <w:tc>
          <w:tcPr>
            <w:tcW w:w="6425" w:type="dxa"/>
            <w:gridSpan w:val="6"/>
            <w:shd w:val="clear" w:color="auto" w:fill="BCBF96"/>
            <w:vAlign w:val="center"/>
          </w:tcPr>
          <w:p w:rsidR="00B10071" w:rsidRPr="00B10071" w:rsidRDefault="00B10071" w:rsidP="00B10071">
            <w:pPr>
              <w:spacing w:after="0" w:line="240" w:lineRule="auto"/>
              <w:rPr>
                <w:rFonts w:eastAsia="Times New Roman" w:cs="Tahoma"/>
                <w:sz w:val="20"/>
                <w:szCs w:val="20"/>
                <w:lang w:eastAsia="pt-BR"/>
              </w:rPr>
            </w:pPr>
            <w:r w:rsidRPr="00B10071">
              <w:rPr>
                <w:rFonts w:eastAsia="Times New Roman" w:cs="Tahoma"/>
                <w:b/>
                <w:sz w:val="20"/>
                <w:szCs w:val="20"/>
                <w:lang w:eastAsia="pt-BR"/>
              </w:rPr>
              <w:t>TOTAL ..........................................</w:t>
            </w:r>
          </w:p>
        </w:tc>
        <w:tc>
          <w:tcPr>
            <w:tcW w:w="1256" w:type="dxa"/>
            <w:gridSpan w:val="2"/>
            <w:shd w:val="clear" w:color="auto" w:fill="BCBF96"/>
          </w:tcPr>
          <w:p w:rsidR="00B10071" w:rsidRPr="00B10071" w:rsidRDefault="00B10071" w:rsidP="00B10071">
            <w:pPr>
              <w:spacing w:after="0" w:line="240" w:lineRule="auto"/>
              <w:jc w:val="both"/>
              <w:rPr>
                <w:rFonts w:eastAsia="Times New Roman" w:cs="Tahoma"/>
                <w:b/>
                <w:sz w:val="20"/>
                <w:szCs w:val="20"/>
                <w:lang w:eastAsia="pt-BR"/>
              </w:rPr>
            </w:pPr>
          </w:p>
          <w:p w:rsidR="00B10071" w:rsidRPr="00B10071" w:rsidRDefault="006366D6" w:rsidP="00B10071">
            <w:pPr>
              <w:spacing w:after="0" w:line="240" w:lineRule="auto"/>
              <w:jc w:val="both"/>
              <w:rPr>
                <w:rFonts w:eastAsia="Times New Roman" w:cs="Tahoma"/>
                <w:b/>
                <w:sz w:val="20"/>
                <w:szCs w:val="20"/>
                <w:lang w:eastAsia="pt-BR"/>
              </w:rPr>
            </w:pPr>
            <w:r>
              <w:rPr>
                <w:rFonts w:eastAsia="Times New Roman" w:cs="Tahoma"/>
                <w:b/>
                <w:sz w:val="20"/>
                <w:szCs w:val="20"/>
                <w:lang w:eastAsia="pt-BR"/>
              </w:rPr>
              <w:t>120.967,11</w:t>
            </w:r>
          </w:p>
        </w:tc>
      </w:tr>
    </w:tbl>
    <w:p w:rsidR="00CB61F1" w:rsidRDefault="00CB61F1" w:rsidP="00CB61F1">
      <w:pPr>
        <w:jc w:val="both"/>
        <w:rPr>
          <w:rFonts w:eastAsia="Times New Roman" w:cs="Calibri"/>
          <w:iCs/>
          <w:sz w:val="20"/>
          <w:szCs w:val="20"/>
          <w:lang w:eastAsia="pt-BR"/>
        </w:rPr>
      </w:pPr>
    </w:p>
    <w:p w:rsidR="005A181E" w:rsidRPr="00CB61F1" w:rsidRDefault="005A181E" w:rsidP="00CB61F1">
      <w:pPr>
        <w:jc w:val="both"/>
        <w:rPr>
          <w:rFonts w:eastAsia="Times New Roman" w:cs="Calibri"/>
          <w:iCs/>
          <w:sz w:val="20"/>
          <w:szCs w:val="20"/>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3"/>
        <w:gridCol w:w="1456"/>
        <w:gridCol w:w="65"/>
        <w:gridCol w:w="1409"/>
        <w:gridCol w:w="1005"/>
        <w:gridCol w:w="891"/>
        <w:gridCol w:w="891"/>
        <w:gridCol w:w="1068"/>
        <w:gridCol w:w="573"/>
        <w:gridCol w:w="1469"/>
      </w:tblGrid>
      <w:tr w:rsidR="005A181E" w:rsidRPr="00263294" w:rsidTr="0025051E">
        <w:trPr>
          <w:gridBefore w:val="1"/>
          <w:gridAfter w:val="1"/>
          <w:wBefore w:w="643" w:type="dxa"/>
          <w:wAfter w:w="1469" w:type="dxa"/>
          <w:trHeight w:val="320"/>
        </w:trPr>
        <w:tc>
          <w:tcPr>
            <w:tcW w:w="7381" w:type="dxa"/>
            <w:gridSpan w:val="9"/>
            <w:shd w:val="clear" w:color="auto" w:fill="D6E3BC"/>
          </w:tcPr>
          <w:p w:rsidR="005A181E" w:rsidRPr="00263294" w:rsidRDefault="005A181E" w:rsidP="009F0E69">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lastRenderedPageBreak/>
              <w:t xml:space="preserve">EMPRESA: </w:t>
            </w:r>
            <w:r>
              <w:rPr>
                <w:rFonts w:asciiTheme="minorHAnsi" w:eastAsia="Times New Roman" w:hAnsiTheme="minorHAnsi" w:cstheme="minorHAnsi"/>
                <w:b/>
                <w:bCs/>
                <w:sz w:val="18"/>
                <w:szCs w:val="18"/>
                <w:lang w:eastAsia="pt-BR"/>
              </w:rPr>
              <w:t>QUALYTECK TECNOLOGIA EM INFORMÁTICA EIRELI EPP</w:t>
            </w:r>
          </w:p>
        </w:tc>
      </w:tr>
      <w:tr w:rsidR="005A181E" w:rsidRPr="00263294" w:rsidTr="0025051E">
        <w:trPr>
          <w:gridBefore w:val="1"/>
          <w:gridAfter w:val="1"/>
          <w:wBefore w:w="643" w:type="dxa"/>
          <w:wAfter w:w="1469" w:type="dxa"/>
        </w:trPr>
        <w:tc>
          <w:tcPr>
            <w:tcW w:w="7381" w:type="dxa"/>
            <w:gridSpan w:val="9"/>
            <w:shd w:val="clear" w:color="auto" w:fill="D6E3BC"/>
          </w:tcPr>
          <w:p w:rsidR="005A181E" w:rsidRPr="00263294" w:rsidRDefault="005A181E" w:rsidP="009F0E69">
            <w:pPr>
              <w:jc w:val="both"/>
              <w:rPr>
                <w:rFonts w:asciiTheme="minorHAnsi" w:eastAsia="Times New Roman" w:hAnsiTheme="minorHAnsi" w:cstheme="minorHAnsi"/>
                <w:b/>
                <w:bCs/>
                <w:sz w:val="18"/>
                <w:szCs w:val="18"/>
                <w:lang w:eastAsia="pt-BR"/>
              </w:rPr>
            </w:pPr>
            <w:r w:rsidRPr="00263294">
              <w:rPr>
                <w:rFonts w:asciiTheme="minorHAnsi" w:eastAsia="Times New Roman" w:hAnsiTheme="minorHAnsi" w:cstheme="minorHAnsi"/>
                <w:b/>
                <w:bCs/>
                <w:sz w:val="18"/>
                <w:szCs w:val="18"/>
                <w:lang w:eastAsia="pt-BR"/>
              </w:rPr>
              <w:t xml:space="preserve">CNPJ: </w:t>
            </w:r>
            <w:r>
              <w:rPr>
                <w:rFonts w:asciiTheme="minorHAnsi" w:eastAsia="Times New Roman" w:hAnsiTheme="minorHAnsi" w:cstheme="minorHAnsi"/>
                <w:b/>
                <w:bCs/>
                <w:sz w:val="18"/>
                <w:szCs w:val="18"/>
                <w:lang w:eastAsia="pt-BR"/>
              </w:rPr>
              <w:t>06</w:t>
            </w:r>
            <w:r w:rsidRPr="003D6B3D">
              <w:rPr>
                <w:rFonts w:asciiTheme="minorHAnsi" w:eastAsia="Times New Roman" w:hAnsiTheme="minorHAnsi" w:cstheme="minorHAnsi"/>
                <w:b/>
                <w:bCs/>
                <w:sz w:val="18"/>
                <w:szCs w:val="18"/>
                <w:lang w:eastAsia="pt-BR"/>
              </w:rPr>
              <w:t>.</w:t>
            </w:r>
            <w:r>
              <w:rPr>
                <w:rFonts w:asciiTheme="minorHAnsi" w:eastAsia="Times New Roman" w:hAnsiTheme="minorHAnsi" w:cstheme="minorHAnsi"/>
                <w:b/>
                <w:bCs/>
                <w:sz w:val="18"/>
                <w:szCs w:val="18"/>
                <w:lang w:eastAsia="pt-BR"/>
              </w:rPr>
              <w:t>210</w:t>
            </w:r>
            <w:r w:rsidRPr="003D6B3D">
              <w:rPr>
                <w:rFonts w:asciiTheme="minorHAnsi" w:eastAsia="Times New Roman" w:hAnsiTheme="minorHAnsi" w:cstheme="minorHAnsi"/>
                <w:b/>
                <w:bCs/>
                <w:sz w:val="18"/>
                <w:szCs w:val="18"/>
                <w:lang w:eastAsia="pt-BR"/>
              </w:rPr>
              <w:t>.</w:t>
            </w:r>
            <w:r>
              <w:rPr>
                <w:rFonts w:asciiTheme="minorHAnsi" w:eastAsia="Times New Roman" w:hAnsiTheme="minorHAnsi" w:cstheme="minorHAnsi"/>
                <w:b/>
                <w:bCs/>
                <w:sz w:val="18"/>
                <w:szCs w:val="18"/>
                <w:lang w:eastAsia="pt-BR"/>
              </w:rPr>
              <w:t>076</w:t>
            </w:r>
            <w:r w:rsidRPr="003D6B3D">
              <w:rPr>
                <w:rFonts w:asciiTheme="minorHAnsi" w:eastAsia="Times New Roman" w:hAnsiTheme="minorHAnsi" w:cstheme="minorHAnsi"/>
                <w:b/>
                <w:bCs/>
                <w:sz w:val="18"/>
                <w:szCs w:val="18"/>
                <w:lang w:eastAsia="pt-BR"/>
              </w:rPr>
              <w:t>/0001-</w:t>
            </w:r>
            <w:r>
              <w:rPr>
                <w:rFonts w:asciiTheme="minorHAnsi" w:eastAsia="Times New Roman" w:hAnsiTheme="minorHAnsi" w:cstheme="minorHAnsi"/>
                <w:b/>
                <w:bCs/>
                <w:sz w:val="18"/>
                <w:szCs w:val="18"/>
                <w:lang w:eastAsia="pt-BR"/>
              </w:rPr>
              <w:t>28</w:t>
            </w:r>
          </w:p>
        </w:tc>
      </w:tr>
      <w:tr w:rsidR="0025051E" w:rsidRPr="00B10071" w:rsidTr="0025051E">
        <w:tc>
          <w:tcPr>
            <w:tcW w:w="666" w:type="dxa"/>
            <w:gridSpan w:val="2"/>
            <w:shd w:val="clear" w:color="auto" w:fill="EAEBDE"/>
          </w:tcPr>
          <w:p w:rsidR="005A181E" w:rsidRPr="00B10071" w:rsidRDefault="005A181E" w:rsidP="009F0E69">
            <w:pPr>
              <w:spacing w:after="0" w:line="240" w:lineRule="auto"/>
              <w:jc w:val="center"/>
              <w:rPr>
                <w:rFonts w:eastAsia="Times New Roman" w:cs="Tahoma"/>
                <w:b/>
                <w:sz w:val="20"/>
                <w:szCs w:val="20"/>
                <w:lang w:eastAsia="pt-BR"/>
              </w:rPr>
            </w:pPr>
            <w:r>
              <w:rPr>
                <w:rFonts w:eastAsia="Times New Roman" w:cs="Tahoma"/>
                <w:b/>
                <w:sz w:val="20"/>
                <w:szCs w:val="20"/>
                <w:lang w:eastAsia="pt-BR"/>
              </w:rPr>
              <w:t>ITEM</w:t>
            </w:r>
          </w:p>
        </w:tc>
        <w:tc>
          <w:tcPr>
            <w:tcW w:w="1521" w:type="dxa"/>
            <w:gridSpan w:val="2"/>
            <w:shd w:val="clear" w:color="auto" w:fill="EAEBDE"/>
          </w:tcPr>
          <w:p w:rsidR="005A181E" w:rsidRPr="00B10071" w:rsidRDefault="005A181E" w:rsidP="009F0E69">
            <w:pPr>
              <w:spacing w:after="0" w:line="240" w:lineRule="auto"/>
              <w:jc w:val="center"/>
              <w:rPr>
                <w:rFonts w:eastAsia="Times New Roman" w:cs="Tahoma"/>
                <w:b/>
                <w:sz w:val="20"/>
                <w:szCs w:val="20"/>
                <w:lang w:eastAsia="pt-BR"/>
              </w:rPr>
            </w:pPr>
          </w:p>
          <w:p w:rsidR="005A181E" w:rsidRPr="00B10071" w:rsidRDefault="005A181E" w:rsidP="009F0E69">
            <w:pPr>
              <w:spacing w:after="0" w:line="240" w:lineRule="auto"/>
              <w:jc w:val="center"/>
              <w:rPr>
                <w:rFonts w:eastAsia="Times New Roman" w:cs="Tahoma"/>
                <w:b/>
                <w:sz w:val="20"/>
                <w:szCs w:val="20"/>
                <w:lang w:eastAsia="pt-BR"/>
              </w:rPr>
            </w:pPr>
            <w:r>
              <w:rPr>
                <w:rFonts w:eastAsia="Times New Roman" w:cs="Tahoma"/>
                <w:b/>
                <w:sz w:val="20"/>
                <w:szCs w:val="20"/>
                <w:lang w:eastAsia="pt-BR"/>
              </w:rPr>
              <w:t>ESPECIFICAÇÃO</w:t>
            </w:r>
            <w:r w:rsidRPr="00B10071">
              <w:rPr>
                <w:rFonts w:eastAsia="Times New Roman" w:cs="Tahoma"/>
                <w:b/>
                <w:sz w:val="20"/>
                <w:szCs w:val="20"/>
                <w:lang w:eastAsia="pt-BR"/>
              </w:rPr>
              <w:t xml:space="preserve"> </w:t>
            </w:r>
          </w:p>
          <w:p w:rsidR="005A181E" w:rsidRPr="00B10071" w:rsidRDefault="005A181E" w:rsidP="009F0E69">
            <w:pPr>
              <w:spacing w:after="0" w:line="240" w:lineRule="auto"/>
              <w:jc w:val="center"/>
              <w:rPr>
                <w:rFonts w:eastAsia="Times New Roman" w:cs="Tahoma"/>
                <w:b/>
                <w:sz w:val="20"/>
                <w:szCs w:val="20"/>
                <w:lang w:eastAsia="pt-BR"/>
              </w:rPr>
            </w:pPr>
          </w:p>
        </w:tc>
        <w:tc>
          <w:tcPr>
            <w:tcW w:w="1409" w:type="dxa"/>
            <w:shd w:val="clear" w:color="auto" w:fill="EAEBDE"/>
          </w:tcPr>
          <w:p w:rsidR="005A181E" w:rsidRPr="00B10071" w:rsidRDefault="005A181E" w:rsidP="009F0E69">
            <w:pPr>
              <w:spacing w:after="0" w:line="240" w:lineRule="auto"/>
              <w:jc w:val="center"/>
              <w:rPr>
                <w:rFonts w:eastAsia="Times New Roman" w:cs="Tahoma"/>
                <w:b/>
                <w:sz w:val="20"/>
                <w:szCs w:val="20"/>
                <w:lang w:eastAsia="pt-BR"/>
              </w:rPr>
            </w:pPr>
            <w:r>
              <w:rPr>
                <w:rFonts w:eastAsia="Times New Roman" w:cs="Tahoma"/>
                <w:b/>
                <w:sz w:val="20"/>
                <w:szCs w:val="20"/>
                <w:lang w:eastAsia="pt-BR"/>
              </w:rPr>
              <w:t>MARCA</w:t>
            </w:r>
          </w:p>
        </w:tc>
        <w:tc>
          <w:tcPr>
            <w:tcW w:w="1005" w:type="dxa"/>
            <w:shd w:val="clear" w:color="auto" w:fill="EAEBDE"/>
          </w:tcPr>
          <w:p w:rsidR="005A181E" w:rsidRPr="00B1007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UNIDADE</w:t>
            </w:r>
          </w:p>
        </w:tc>
        <w:tc>
          <w:tcPr>
            <w:tcW w:w="891" w:type="dxa"/>
            <w:shd w:val="clear" w:color="auto" w:fill="EAEBDE"/>
            <w:vAlign w:val="center"/>
          </w:tcPr>
          <w:p w:rsidR="005A181E" w:rsidRPr="00B1007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QUANT.</w:t>
            </w:r>
          </w:p>
          <w:p w:rsidR="005A181E" w:rsidRPr="00B1007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MÍN.</w:t>
            </w:r>
          </w:p>
        </w:tc>
        <w:tc>
          <w:tcPr>
            <w:tcW w:w="891" w:type="dxa"/>
            <w:shd w:val="clear" w:color="auto" w:fill="EAEBDE"/>
            <w:vAlign w:val="center"/>
          </w:tcPr>
          <w:p w:rsidR="005A181E" w:rsidRPr="00B1007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QUANT.</w:t>
            </w:r>
          </w:p>
          <w:p w:rsidR="005A181E" w:rsidRPr="00B1007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MÁX.</w:t>
            </w:r>
          </w:p>
        </w:tc>
        <w:tc>
          <w:tcPr>
            <w:tcW w:w="1068" w:type="dxa"/>
            <w:shd w:val="clear" w:color="auto" w:fill="EAEBDE"/>
          </w:tcPr>
          <w:p w:rsidR="001047F1"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VALOR UNITÁRIO</w:t>
            </w:r>
          </w:p>
          <w:p w:rsidR="005A181E" w:rsidRPr="00B10071" w:rsidRDefault="001047F1" w:rsidP="009F0E69">
            <w:pPr>
              <w:spacing w:after="0" w:line="240" w:lineRule="auto"/>
              <w:jc w:val="center"/>
              <w:rPr>
                <w:rFonts w:eastAsia="Times New Roman" w:cs="Tahoma"/>
                <w:b/>
                <w:sz w:val="20"/>
                <w:szCs w:val="20"/>
                <w:lang w:eastAsia="pt-BR"/>
              </w:rPr>
            </w:pPr>
            <w:r>
              <w:rPr>
                <w:rFonts w:eastAsia="Times New Roman" w:cs="Tahoma"/>
                <w:b/>
                <w:sz w:val="20"/>
                <w:szCs w:val="20"/>
                <w:lang w:eastAsia="pt-BR"/>
              </w:rPr>
              <w:t>(R$)</w:t>
            </w:r>
            <w:r w:rsidR="005A181E" w:rsidRPr="00B10071">
              <w:rPr>
                <w:rFonts w:eastAsia="Times New Roman" w:cs="Tahoma"/>
                <w:b/>
                <w:sz w:val="20"/>
                <w:szCs w:val="20"/>
                <w:lang w:eastAsia="pt-BR"/>
              </w:rPr>
              <w:t xml:space="preserve"> </w:t>
            </w:r>
          </w:p>
        </w:tc>
        <w:tc>
          <w:tcPr>
            <w:tcW w:w="2042" w:type="dxa"/>
            <w:gridSpan w:val="2"/>
            <w:shd w:val="clear" w:color="auto" w:fill="EAEBDE"/>
          </w:tcPr>
          <w:p w:rsidR="005A181E" w:rsidRDefault="005A181E" w:rsidP="009F0E69">
            <w:pPr>
              <w:spacing w:after="0" w:line="240" w:lineRule="auto"/>
              <w:jc w:val="center"/>
              <w:rPr>
                <w:rFonts w:eastAsia="Times New Roman" w:cs="Tahoma"/>
                <w:b/>
                <w:sz w:val="20"/>
                <w:szCs w:val="20"/>
                <w:lang w:eastAsia="pt-BR"/>
              </w:rPr>
            </w:pPr>
            <w:r w:rsidRPr="00B10071">
              <w:rPr>
                <w:rFonts w:eastAsia="Times New Roman" w:cs="Tahoma"/>
                <w:b/>
                <w:sz w:val="20"/>
                <w:szCs w:val="20"/>
                <w:lang w:eastAsia="pt-BR"/>
              </w:rPr>
              <w:t>TOTAL</w:t>
            </w:r>
          </w:p>
          <w:p w:rsidR="001047F1" w:rsidRPr="00B10071" w:rsidRDefault="001047F1" w:rsidP="009F0E69">
            <w:pPr>
              <w:spacing w:after="0" w:line="240" w:lineRule="auto"/>
              <w:jc w:val="center"/>
              <w:rPr>
                <w:rFonts w:eastAsia="Times New Roman" w:cs="Tahoma"/>
                <w:b/>
                <w:sz w:val="20"/>
                <w:szCs w:val="20"/>
                <w:lang w:eastAsia="pt-BR"/>
              </w:rPr>
            </w:pPr>
            <w:r>
              <w:rPr>
                <w:rFonts w:eastAsia="Times New Roman" w:cs="Tahoma"/>
                <w:b/>
                <w:sz w:val="20"/>
                <w:szCs w:val="20"/>
                <w:lang w:eastAsia="pt-BR"/>
              </w:rPr>
              <w:t>(R$)</w:t>
            </w:r>
          </w:p>
          <w:p w:rsidR="005A181E" w:rsidRPr="00B10071" w:rsidRDefault="005A181E" w:rsidP="009F0E69">
            <w:pPr>
              <w:spacing w:after="0" w:line="240" w:lineRule="auto"/>
              <w:jc w:val="center"/>
              <w:rPr>
                <w:rFonts w:eastAsia="Times New Roman" w:cs="Tahoma"/>
                <w:b/>
                <w:sz w:val="20"/>
                <w:szCs w:val="20"/>
                <w:lang w:eastAsia="pt-BR"/>
              </w:rPr>
            </w:pPr>
          </w:p>
        </w:tc>
      </w:tr>
      <w:tr w:rsidR="005A181E" w:rsidRPr="00B10071" w:rsidTr="0025051E">
        <w:tc>
          <w:tcPr>
            <w:tcW w:w="666" w:type="dxa"/>
            <w:gridSpan w:val="2"/>
          </w:tcPr>
          <w:p w:rsidR="005A181E" w:rsidRPr="00B10071" w:rsidRDefault="005A181E" w:rsidP="009F0E69">
            <w:pPr>
              <w:spacing w:after="0" w:line="240" w:lineRule="auto"/>
              <w:jc w:val="both"/>
              <w:rPr>
                <w:rFonts w:eastAsia="Times New Roman" w:cs="Tahoma"/>
                <w:sz w:val="20"/>
                <w:szCs w:val="20"/>
                <w:lang w:eastAsia="pt-BR"/>
              </w:rPr>
            </w:pPr>
            <w:r>
              <w:rPr>
                <w:rFonts w:eastAsia="Times New Roman" w:cs="Tahoma"/>
                <w:sz w:val="20"/>
                <w:szCs w:val="20"/>
                <w:lang w:eastAsia="pt-BR"/>
              </w:rPr>
              <w:t>11</w:t>
            </w:r>
          </w:p>
        </w:tc>
        <w:tc>
          <w:tcPr>
            <w:tcW w:w="1521" w:type="dxa"/>
            <w:gridSpan w:val="2"/>
          </w:tcPr>
          <w:p w:rsidR="005A181E" w:rsidRPr="00B10071" w:rsidRDefault="005A181E" w:rsidP="009F0E69">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Certificador de Redes</w:t>
            </w:r>
          </w:p>
        </w:tc>
        <w:tc>
          <w:tcPr>
            <w:tcW w:w="1409" w:type="dxa"/>
          </w:tcPr>
          <w:p w:rsidR="005A181E" w:rsidRPr="00B10071" w:rsidRDefault="0025051E" w:rsidP="009F0E69">
            <w:pPr>
              <w:spacing w:after="0" w:line="240" w:lineRule="auto"/>
              <w:jc w:val="center"/>
              <w:rPr>
                <w:rFonts w:eastAsia="Times New Roman" w:cs="Tahoma"/>
                <w:sz w:val="20"/>
                <w:szCs w:val="20"/>
                <w:lang w:eastAsia="pt-BR"/>
              </w:rPr>
            </w:pPr>
            <w:proofErr w:type="spellStart"/>
            <w:r>
              <w:rPr>
                <w:rFonts w:eastAsia="Times New Roman" w:cs="Tahoma"/>
                <w:sz w:val="20"/>
                <w:szCs w:val="20"/>
                <w:lang w:eastAsia="pt-BR"/>
              </w:rPr>
              <w:t>Flukenetworks</w:t>
            </w:r>
            <w:proofErr w:type="spellEnd"/>
          </w:p>
        </w:tc>
        <w:tc>
          <w:tcPr>
            <w:tcW w:w="1005"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1"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01</w:t>
            </w:r>
          </w:p>
        </w:tc>
        <w:tc>
          <w:tcPr>
            <w:tcW w:w="891"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01</w:t>
            </w:r>
          </w:p>
        </w:tc>
        <w:tc>
          <w:tcPr>
            <w:tcW w:w="1068" w:type="dxa"/>
          </w:tcPr>
          <w:p w:rsidR="005A181E" w:rsidRPr="00B10071" w:rsidRDefault="0025051E" w:rsidP="00527FEB">
            <w:pPr>
              <w:spacing w:after="0" w:line="240" w:lineRule="auto"/>
              <w:jc w:val="center"/>
              <w:rPr>
                <w:rFonts w:eastAsia="Times New Roman"/>
                <w:sz w:val="20"/>
                <w:szCs w:val="20"/>
                <w:lang w:eastAsia="pt-BR"/>
              </w:rPr>
            </w:pPr>
            <w:r>
              <w:rPr>
                <w:rFonts w:eastAsia="Times New Roman"/>
                <w:sz w:val="20"/>
                <w:szCs w:val="20"/>
                <w:lang w:eastAsia="pt-BR"/>
              </w:rPr>
              <w:t>77.500,00</w:t>
            </w:r>
          </w:p>
        </w:tc>
        <w:tc>
          <w:tcPr>
            <w:tcW w:w="2042" w:type="dxa"/>
            <w:gridSpan w:val="2"/>
          </w:tcPr>
          <w:p w:rsidR="005A181E" w:rsidRPr="00B10071" w:rsidRDefault="0025051E" w:rsidP="00527FEB">
            <w:pPr>
              <w:spacing w:after="0" w:line="240" w:lineRule="auto"/>
              <w:jc w:val="center"/>
              <w:rPr>
                <w:rFonts w:eastAsia="Times New Roman"/>
                <w:sz w:val="20"/>
                <w:szCs w:val="20"/>
                <w:lang w:eastAsia="pt-BR"/>
              </w:rPr>
            </w:pPr>
            <w:r>
              <w:rPr>
                <w:rFonts w:eastAsia="Times New Roman"/>
                <w:sz w:val="20"/>
                <w:szCs w:val="20"/>
                <w:lang w:eastAsia="pt-BR"/>
              </w:rPr>
              <w:t>77.500,00</w:t>
            </w:r>
          </w:p>
        </w:tc>
      </w:tr>
      <w:tr w:rsidR="005A181E" w:rsidRPr="00B10071" w:rsidTr="0025051E">
        <w:tc>
          <w:tcPr>
            <w:tcW w:w="666" w:type="dxa"/>
            <w:gridSpan w:val="2"/>
          </w:tcPr>
          <w:p w:rsidR="005A181E" w:rsidRPr="00B10071" w:rsidRDefault="005A181E" w:rsidP="009F0E69">
            <w:pPr>
              <w:spacing w:after="0" w:line="240" w:lineRule="auto"/>
              <w:jc w:val="both"/>
              <w:rPr>
                <w:rFonts w:eastAsia="Times New Roman" w:cs="Tahoma"/>
                <w:sz w:val="20"/>
                <w:szCs w:val="20"/>
                <w:lang w:eastAsia="pt-BR"/>
              </w:rPr>
            </w:pPr>
            <w:r>
              <w:rPr>
                <w:rFonts w:eastAsia="Times New Roman" w:cs="Tahoma"/>
                <w:sz w:val="20"/>
                <w:szCs w:val="20"/>
                <w:lang w:eastAsia="pt-BR"/>
              </w:rPr>
              <w:t>17</w:t>
            </w:r>
          </w:p>
        </w:tc>
        <w:tc>
          <w:tcPr>
            <w:tcW w:w="1521" w:type="dxa"/>
            <w:gridSpan w:val="2"/>
          </w:tcPr>
          <w:p w:rsidR="005A181E" w:rsidRPr="00B10071" w:rsidRDefault="005A181E" w:rsidP="009F0E69">
            <w:pPr>
              <w:spacing w:after="0" w:line="240" w:lineRule="auto"/>
              <w:jc w:val="both"/>
              <w:rPr>
                <w:rFonts w:eastAsia="Times New Roman" w:cs="Tahoma"/>
                <w:sz w:val="20"/>
                <w:szCs w:val="20"/>
                <w:lang w:eastAsia="pt-BR"/>
              </w:rPr>
            </w:pPr>
            <w:r w:rsidRPr="00B10071">
              <w:rPr>
                <w:rFonts w:eastAsia="Times New Roman" w:cs="Tahoma"/>
                <w:sz w:val="20"/>
                <w:szCs w:val="20"/>
                <w:lang w:eastAsia="pt-BR"/>
              </w:rPr>
              <w:t>HDD 3,5 SATA 1TB</w:t>
            </w:r>
          </w:p>
        </w:tc>
        <w:tc>
          <w:tcPr>
            <w:tcW w:w="1409" w:type="dxa"/>
          </w:tcPr>
          <w:p w:rsidR="005A181E" w:rsidRPr="00B10071" w:rsidRDefault="0025051E" w:rsidP="009F0E69">
            <w:pPr>
              <w:spacing w:after="0" w:line="240" w:lineRule="auto"/>
              <w:jc w:val="center"/>
              <w:rPr>
                <w:rFonts w:eastAsia="Times New Roman" w:cs="Tahoma"/>
                <w:sz w:val="20"/>
                <w:szCs w:val="20"/>
                <w:lang w:eastAsia="pt-BR"/>
              </w:rPr>
            </w:pPr>
            <w:r>
              <w:rPr>
                <w:rFonts w:eastAsia="Times New Roman" w:cs="Tahoma"/>
                <w:sz w:val="20"/>
                <w:szCs w:val="20"/>
                <w:lang w:eastAsia="pt-BR"/>
              </w:rPr>
              <w:t>Seagate</w:t>
            </w:r>
          </w:p>
        </w:tc>
        <w:tc>
          <w:tcPr>
            <w:tcW w:w="1005"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UN</w:t>
            </w:r>
          </w:p>
        </w:tc>
        <w:tc>
          <w:tcPr>
            <w:tcW w:w="891"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05</w:t>
            </w:r>
          </w:p>
        </w:tc>
        <w:tc>
          <w:tcPr>
            <w:tcW w:w="891" w:type="dxa"/>
          </w:tcPr>
          <w:p w:rsidR="005A181E" w:rsidRPr="00B10071" w:rsidRDefault="005A181E" w:rsidP="00527FEB">
            <w:pPr>
              <w:spacing w:after="0" w:line="240" w:lineRule="auto"/>
              <w:jc w:val="center"/>
              <w:rPr>
                <w:rFonts w:eastAsia="Times New Roman" w:cs="Tahoma"/>
                <w:sz w:val="20"/>
                <w:szCs w:val="20"/>
                <w:lang w:eastAsia="pt-BR"/>
              </w:rPr>
            </w:pPr>
            <w:r w:rsidRPr="00B10071">
              <w:rPr>
                <w:rFonts w:eastAsia="Times New Roman" w:cs="Tahoma"/>
                <w:sz w:val="20"/>
                <w:szCs w:val="20"/>
                <w:lang w:eastAsia="pt-BR"/>
              </w:rPr>
              <w:t>10</w:t>
            </w:r>
          </w:p>
        </w:tc>
        <w:tc>
          <w:tcPr>
            <w:tcW w:w="1068" w:type="dxa"/>
          </w:tcPr>
          <w:p w:rsidR="005A181E" w:rsidRPr="00B10071" w:rsidRDefault="0025051E" w:rsidP="00527FEB">
            <w:pPr>
              <w:spacing w:after="0" w:line="240" w:lineRule="auto"/>
              <w:jc w:val="center"/>
              <w:rPr>
                <w:rFonts w:eastAsia="Times New Roman"/>
                <w:sz w:val="20"/>
                <w:szCs w:val="20"/>
                <w:lang w:eastAsia="pt-BR"/>
              </w:rPr>
            </w:pPr>
            <w:r>
              <w:rPr>
                <w:rFonts w:eastAsia="Times New Roman"/>
                <w:sz w:val="20"/>
                <w:szCs w:val="20"/>
                <w:lang w:eastAsia="pt-BR"/>
              </w:rPr>
              <w:t>299,00</w:t>
            </w:r>
          </w:p>
        </w:tc>
        <w:tc>
          <w:tcPr>
            <w:tcW w:w="2042" w:type="dxa"/>
            <w:gridSpan w:val="2"/>
          </w:tcPr>
          <w:p w:rsidR="005A181E" w:rsidRPr="00B10071" w:rsidRDefault="0025051E" w:rsidP="00527FEB">
            <w:pPr>
              <w:spacing w:after="0" w:line="240" w:lineRule="auto"/>
              <w:jc w:val="center"/>
              <w:rPr>
                <w:rFonts w:eastAsia="Times New Roman"/>
                <w:sz w:val="20"/>
                <w:szCs w:val="20"/>
                <w:lang w:eastAsia="pt-BR"/>
              </w:rPr>
            </w:pPr>
            <w:r>
              <w:rPr>
                <w:rFonts w:eastAsia="Times New Roman"/>
                <w:sz w:val="20"/>
                <w:szCs w:val="20"/>
                <w:lang w:eastAsia="pt-BR"/>
              </w:rPr>
              <w:t>2.990,00</w:t>
            </w:r>
          </w:p>
        </w:tc>
      </w:tr>
      <w:tr w:rsidR="0025051E" w:rsidRPr="00B10071" w:rsidTr="0025051E">
        <w:tc>
          <w:tcPr>
            <w:tcW w:w="643" w:type="dxa"/>
            <w:shd w:val="clear" w:color="auto" w:fill="BCBF96"/>
          </w:tcPr>
          <w:p w:rsidR="0025051E" w:rsidRPr="00B10071" w:rsidRDefault="0025051E" w:rsidP="00E74600">
            <w:pPr>
              <w:spacing w:after="0" w:line="240" w:lineRule="auto"/>
              <w:rPr>
                <w:rFonts w:eastAsia="Times New Roman" w:cs="Tahoma"/>
                <w:b/>
                <w:sz w:val="20"/>
                <w:szCs w:val="20"/>
                <w:lang w:eastAsia="pt-BR"/>
              </w:rPr>
            </w:pPr>
          </w:p>
        </w:tc>
        <w:tc>
          <w:tcPr>
            <w:tcW w:w="1479" w:type="dxa"/>
            <w:gridSpan w:val="2"/>
            <w:shd w:val="clear" w:color="auto" w:fill="BCBF96"/>
          </w:tcPr>
          <w:p w:rsidR="0025051E" w:rsidRPr="00B10071" w:rsidRDefault="0025051E" w:rsidP="00E74600">
            <w:pPr>
              <w:spacing w:after="0" w:line="240" w:lineRule="auto"/>
              <w:rPr>
                <w:rFonts w:eastAsia="Times New Roman" w:cs="Tahoma"/>
                <w:b/>
                <w:sz w:val="20"/>
                <w:szCs w:val="20"/>
                <w:lang w:eastAsia="pt-BR"/>
              </w:rPr>
            </w:pPr>
          </w:p>
        </w:tc>
        <w:tc>
          <w:tcPr>
            <w:tcW w:w="5329" w:type="dxa"/>
            <w:gridSpan w:val="6"/>
            <w:shd w:val="clear" w:color="auto" w:fill="BCBF96"/>
            <w:vAlign w:val="center"/>
          </w:tcPr>
          <w:p w:rsidR="0025051E" w:rsidRPr="00B10071" w:rsidRDefault="0025051E" w:rsidP="00E74600">
            <w:pPr>
              <w:spacing w:after="0" w:line="240" w:lineRule="auto"/>
              <w:rPr>
                <w:rFonts w:eastAsia="Times New Roman" w:cs="Tahoma"/>
                <w:sz w:val="20"/>
                <w:szCs w:val="20"/>
                <w:lang w:eastAsia="pt-BR"/>
              </w:rPr>
            </w:pPr>
            <w:r w:rsidRPr="00B10071">
              <w:rPr>
                <w:rFonts w:eastAsia="Times New Roman" w:cs="Tahoma"/>
                <w:b/>
                <w:sz w:val="20"/>
                <w:szCs w:val="20"/>
                <w:lang w:eastAsia="pt-BR"/>
              </w:rPr>
              <w:t>TOTAL ..........................................</w:t>
            </w:r>
          </w:p>
        </w:tc>
        <w:tc>
          <w:tcPr>
            <w:tcW w:w="2042" w:type="dxa"/>
            <w:gridSpan w:val="2"/>
            <w:shd w:val="clear" w:color="auto" w:fill="BCBF96"/>
          </w:tcPr>
          <w:p w:rsidR="0025051E" w:rsidRPr="00B10071" w:rsidRDefault="0025051E" w:rsidP="00E74600">
            <w:pPr>
              <w:spacing w:after="0" w:line="240" w:lineRule="auto"/>
              <w:jc w:val="both"/>
              <w:rPr>
                <w:rFonts w:eastAsia="Times New Roman" w:cs="Tahoma"/>
                <w:b/>
                <w:sz w:val="20"/>
                <w:szCs w:val="20"/>
                <w:lang w:eastAsia="pt-BR"/>
              </w:rPr>
            </w:pPr>
          </w:p>
          <w:p w:rsidR="0025051E" w:rsidRPr="00B10071" w:rsidRDefault="0025051E" w:rsidP="00E74600">
            <w:pPr>
              <w:spacing w:after="0" w:line="240" w:lineRule="auto"/>
              <w:jc w:val="both"/>
              <w:rPr>
                <w:rFonts w:eastAsia="Times New Roman" w:cs="Tahoma"/>
                <w:b/>
                <w:sz w:val="20"/>
                <w:szCs w:val="20"/>
                <w:lang w:eastAsia="pt-BR"/>
              </w:rPr>
            </w:pPr>
            <w:r>
              <w:rPr>
                <w:rFonts w:eastAsia="Times New Roman" w:cs="Tahoma"/>
                <w:b/>
                <w:sz w:val="20"/>
                <w:szCs w:val="20"/>
                <w:lang w:eastAsia="pt-BR"/>
              </w:rPr>
              <w:t>80.490,00</w:t>
            </w:r>
          </w:p>
        </w:tc>
      </w:tr>
    </w:tbl>
    <w:p w:rsidR="005A181E" w:rsidRDefault="005A181E" w:rsidP="00CB61F1">
      <w:pPr>
        <w:jc w:val="both"/>
        <w:rPr>
          <w:rFonts w:eastAsia="Times New Roman" w:cs="Calibri"/>
          <w:iCs/>
          <w:sz w:val="20"/>
          <w:szCs w:val="20"/>
          <w:lang w:eastAsia="pt-BR"/>
        </w:rPr>
      </w:pPr>
    </w:p>
    <w:p w:rsidR="005A181E" w:rsidRDefault="005A181E" w:rsidP="00CB61F1">
      <w:pPr>
        <w:jc w:val="both"/>
        <w:rPr>
          <w:rFonts w:eastAsia="Times New Roman" w:cs="Calibri"/>
          <w:iCs/>
          <w:sz w:val="20"/>
          <w:szCs w:val="20"/>
          <w:lang w:eastAsia="pt-BR"/>
        </w:rPr>
      </w:pPr>
      <w:r>
        <w:rPr>
          <w:rFonts w:eastAsia="Times New Roman" w:cs="Calibri"/>
          <w:iCs/>
          <w:sz w:val="20"/>
          <w:szCs w:val="20"/>
          <w:lang w:eastAsia="pt-BR"/>
        </w:rPr>
        <w:t>Os itens 6, 7, 8, 14, 15, 16 e 20 foram considerados DESERTOS.</w:t>
      </w:r>
    </w:p>
    <w:p w:rsidR="00CB61F1" w:rsidRDefault="00CB61F1" w:rsidP="00CB61F1">
      <w:pPr>
        <w:jc w:val="both"/>
        <w:rPr>
          <w:rFonts w:eastAsia="Times New Roman" w:cs="Calibri"/>
          <w:iCs/>
          <w:sz w:val="20"/>
          <w:szCs w:val="20"/>
          <w:lang w:eastAsia="pt-BR"/>
        </w:rPr>
      </w:pPr>
    </w:p>
    <w:p w:rsidR="0025051E" w:rsidRDefault="0025051E" w:rsidP="00CB61F1">
      <w:pPr>
        <w:jc w:val="both"/>
        <w:rPr>
          <w:rFonts w:eastAsia="Times New Roman" w:cs="Calibri"/>
          <w:iCs/>
          <w:sz w:val="20"/>
          <w:szCs w:val="20"/>
          <w:lang w:eastAsia="pt-BR"/>
        </w:rPr>
      </w:pPr>
    </w:p>
    <w:p w:rsidR="0025051E" w:rsidRPr="00CB61F1" w:rsidRDefault="0025051E" w:rsidP="00CB61F1">
      <w:pPr>
        <w:jc w:val="both"/>
        <w:rPr>
          <w:rFonts w:eastAsia="Times New Roman" w:cs="Calibri"/>
          <w:iCs/>
          <w:sz w:val="20"/>
          <w:szCs w:val="20"/>
          <w:lang w:eastAsia="pt-BR"/>
        </w:rPr>
      </w:pPr>
    </w:p>
    <w:p w:rsidR="00CB61F1" w:rsidRPr="00CB61F1" w:rsidRDefault="00CB61F1" w:rsidP="00CB61F1">
      <w:pPr>
        <w:jc w:val="center"/>
        <w:rPr>
          <w:rFonts w:eastAsia="Times New Roman" w:cs="Calibri"/>
          <w:iCs/>
          <w:sz w:val="20"/>
          <w:szCs w:val="20"/>
          <w:lang w:eastAsia="pt-BR"/>
        </w:rPr>
      </w:pPr>
      <w:r w:rsidRPr="00CB61F1">
        <w:rPr>
          <w:rFonts w:eastAsia="Times New Roman" w:cs="Calibri"/>
          <w:iCs/>
          <w:sz w:val="20"/>
          <w:szCs w:val="20"/>
          <w:lang w:eastAsia="pt-BR"/>
        </w:rPr>
        <w:t>___________________________________________</w:t>
      </w:r>
    </w:p>
    <w:p w:rsidR="005A181E" w:rsidRPr="0025051E" w:rsidRDefault="005A181E" w:rsidP="0025051E">
      <w:pPr>
        <w:pStyle w:val="SemEspaamento"/>
        <w:jc w:val="center"/>
        <w:rPr>
          <w:b/>
          <w:sz w:val="20"/>
          <w:szCs w:val="20"/>
          <w:lang w:eastAsia="pt-BR"/>
        </w:rPr>
      </w:pPr>
      <w:r w:rsidRPr="0025051E">
        <w:rPr>
          <w:b/>
          <w:sz w:val="20"/>
          <w:szCs w:val="20"/>
          <w:lang w:eastAsia="pt-BR"/>
        </w:rPr>
        <w:t>FABIANO GONÇALVES</w:t>
      </w:r>
    </w:p>
    <w:p w:rsidR="00CB61F1" w:rsidRDefault="00CB61F1" w:rsidP="0025051E">
      <w:pPr>
        <w:pStyle w:val="SemEspaamento"/>
        <w:jc w:val="center"/>
        <w:rPr>
          <w:b/>
          <w:sz w:val="20"/>
          <w:szCs w:val="20"/>
          <w:lang w:eastAsia="pt-BR"/>
        </w:rPr>
      </w:pPr>
      <w:r w:rsidRPr="0025051E">
        <w:rPr>
          <w:b/>
          <w:sz w:val="20"/>
          <w:szCs w:val="20"/>
          <w:lang w:eastAsia="pt-BR"/>
        </w:rPr>
        <w:t>SECRETARIA MUNICIPAL DE ADMINISTRAÇÃO</w:t>
      </w:r>
    </w:p>
    <w:p w:rsidR="0025051E" w:rsidRDefault="0025051E" w:rsidP="0025051E">
      <w:pPr>
        <w:pStyle w:val="SemEspaamento"/>
        <w:jc w:val="center"/>
        <w:rPr>
          <w:b/>
          <w:sz w:val="20"/>
          <w:szCs w:val="20"/>
          <w:lang w:eastAsia="pt-BR"/>
        </w:rPr>
      </w:pPr>
    </w:p>
    <w:p w:rsidR="0025051E" w:rsidRDefault="0025051E" w:rsidP="0025051E">
      <w:pPr>
        <w:pStyle w:val="SemEspaamento"/>
        <w:jc w:val="center"/>
        <w:rPr>
          <w:b/>
          <w:sz w:val="20"/>
          <w:szCs w:val="20"/>
          <w:lang w:eastAsia="pt-BR"/>
        </w:rPr>
      </w:pPr>
    </w:p>
    <w:p w:rsidR="0025051E" w:rsidRPr="0025051E" w:rsidRDefault="0025051E" w:rsidP="0025051E">
      <w:pPr>
        <w:pStyle w:val="SemEspaamento"/>
        <w:jc w:val="center"/>
        <w:rPr>
          <w:b/>
          <w:sz w:val="20"/>
          <w:szCs w:val="20"/>
          <w:lang w:eastAsia="pt-BR"/>
        </w:rPr>
      </w:pPr>
    </w:p>
    <w:p w:rsidR="00CB61F1" w:rsidRPr="0025051E" w:rsidRDefault="00CB61F1" w:rsidP="0025051E">
      <w:pPr>
        <w:pStyle w:val="SemEspaamento"/>
        <w:jc w:val="center"/>
        <w:rPr>
          <w:b/>
          <w:sz w:val="20"/>
          <w:szCs w:val="20"/>
          <w:lang w:eastAsia="pt-BR"/>
        </w:rPr>
      </w:pPr>
    </w:p>
    <w:p w:rsidR="00CB61F1" w:rsidRPr="0025051E" w:rsidRDefault="00CB61F1" w:rsidP="0025051E">
      <w:pPr>
        <w:pStyle w:val="SemEspaamento"/>
        <w:jc w:val="center"/>
        <w:rPr>
          <w:b/>
          <w:sz w:val="20"/>
          <w:szCs w:val="20"/>
          <w:lang w:eastAsia="pt-BR"/>
        </w:rPr>
      </w:pPr>
      <w:r w:rsidRPr="0025051E">
        <w:rPr>
          <w:b/>
          <w:sz w:val="20"/>
          <w:szCs w:val="20"/>
          <w:lang w:eastAsia="pt-BR"/>
        </w:rPr>
        <w:t>____________________________________________</w:t>
      </w:r>
    </w:p>
    <w:p w:rsidR="005A181E" w:rsidRPr="0025051E" w:rsidRDefault="00E1534D" w:rsidP="0025051E">
      <w:pPr>
        <w:pStyle w:val="SemEspaamento"/>
        <w:jc w:val="center"/>
        <w:rPr>
          <w:rFonts w:asciiTheme="minorHAnsi" w:hAnsiTheme="minorHAnsi" w:cstheme="minorHAnsi"/>
          <w:b/>
          <w:bCs/>
          <w:sz w:val="20"/>
          <w:szCs w:val="20"/>
          <w:lang w:eastAsia="pt-BR"/>
        </w:rPr>
      </w:pPr>
      <w:r w:rsidRPr="0025051E">
        <w:rPr>
          <w:rFonts w:asciiTheme="minorHAnsi" w:hAnsiTheme="minorHAnsi" w:cstheme="minorHAnsi"/>
          <w:b/>
          <w:bCs/>
          <w:sz w:val="20"/>
          <w:szCs w:val="20"/>
          <w:lang w:eastAsia="pt-BR"/>
        </w:rPr>
        <w:t>VITOR MACHADO DE OLIVEIRA</w:t>
      </w:r>
    </w:p>
    <w:p w:rsidR="00CB61F1" w:rsidRDefault="005A181E" w:rsidP="0025051E">
      <w:pPr>
        <w:pStyle w:val="SemEspaamento"/>
        <w:jc w:val="center"/>
        <w:rPr>
          <w:rFonts w:asciiTheme="minorHAnsi" w:hAnsiTheme="minorHAnsi" w:cstheme="minorHAnsi"/>
          <w:b/>
          <w:bCs/>
          <w:sz w:val="20"/>
          <w:szCs w:val="20"/>
          <w:lang w:eastAsia="pt-BR"/>
        </w:rPr>
      </w:pPr>
      <w:r w:rsidRPr="0025051E">
        <w:rPr>
          <w:rFonts w:asciiTheme="minorHAnsi" w:hAnsiTheme="minorHAnsi" w:cstheme="minorHAnsi"/>
          <w:b/>
          <w:bCs/>
          <w:sz w:val="20"/>
          <w:szCs w:val="20"/>
          <w:lang w:eastAsia="pt-BR"/>
        </w:rPr>
        <w:t>HARD SOLUTION INFORMÁTICA LTDA EPP</w:t>
      </w:r>
    </w:p>
    <w:p w:rsidR="0025051E" w:rsidRDefault="0025051E" w:rsidP="0025051E">
      <w:pPr>
        <w:pStyle w:val="SemEspaamento"/>
        <w:jc w:val="center"/>
        <w:rPr>
          <w:rFonts w:cs="Arial"/>
          <w:b/>
          <w:sz w:val="20"/>
          <w:szCs w:val="20"/>
        </w:rPr>
      </w:pPr>
    </w:p>
    <w:p w:rsidR="0025051E" w:rsidRPr="0025051E" w:rsidRDefault="0025051E" w:rsidP="0025051E">
      <w:pPr>
        <w:pStyle w:val="SemEspaamento"/>
        <w:jc w:val="center"/>
        <w:rPr>
          <w:rFonts w:cs="Arial"/>
          <w:b/>
          <w:sz w:val="20"/>
          <w:szCs w:val="20"/>
        </w:rPr>
      </w:pPr>
    </w:p>
    <w:p w:rsidR="00CB61F1" w:rsidRPr="0025051E" w:rsidRDefault="00CB61F1" w:rsidP="0025051E">
      <w:pPr>
        <w:pStyle w:val="SemEspaamento"/>
        <w:jc w:val="center"/>
        <w:rPr>
          <w:rFonts w:cs="Arial"/>
          <w:b/>
          <w:sz w:val="20"/>
          <w:szCs w:val="20"/>
        </w:rPr>
      </w:pPr>
    </w:p>
    <w:p w:rsidR="00CB61F1" w:rsidRPr="0025051E" w:rsidRDefault="00CB61F1" w:rsidP="0025051E">
      <w:pPr>
        <w:pStyle w:val="SemEspaamento"/>
        <w:jc w:val="center"/>
        <w:rPr>
          <w:rFonts w:cs="Arial"/>
          <w:b/>
          <w:sz w:val="20"/>
          <w:szCs w:val="20"/>
        </w:rPr>
      </w:pPr>
    </w:p>
    <w:p w:rsidR="005A181E" w:rsidRPr="0025051E" w:rsidRDefault="005A181E" w:rsidP="0025051E">
      <w:pPr>
        <w:pStyle w:val="SemEspaamento"/>
        <w:jc w:val="center"/>
        <w:rPr>
          <w:b/>
          <w:sz w:val="20"/>
          <w:szCs w:val="20"/>
          <w:lang w:eastAsia="pt-BR"/>
        </w:rPr>
      </w:pPr>
      <w:r w:rsidRPr="0025051E">
        <w:rPr>
          <w:b/>
          <w:sz w:val="20"/>
          <w:szCs w:val="20"/>
          <w:lang w:eastAsia="pt-BR"/>
        </w:rPr>
        <w:t>____________________________________________</w:t>
      </w:r>
    </w:p>
    <w:p w:rsidR="005A181E" w:rsidRPr="0025051E" w:rsidRDefault="005A181E" w:rsidP="0025051E">
      <w:pPr>
        <w:pStyle w:val="SemEspaamento"/>
        <w:jc w:val="center"/>
        <w:rPr>
          <w:rFonts w:asciiTheme="minorHAnsi" w:hAnsiTheme="minorHAnsi" w:cstheme="minorHAnsi"/>
          <w:b/>
          <w:bCs/>
          <w:sz w:val="20"/>
          <w:szCs w:val="20"/>
          <w:lang w:eastAsia="pt-BR"/>
        </w:rPr>
      </w:pPr>
      <w:r w:rsidRPr="0025051E">
        <w:rPr>
          <w:rFonts w:asciiTheme="minorHAnsi" w:hAnsiTheme="minorHAnsi" w:cstheme="minorHAnsi"/>
          <w:b/>
          <w:bCs/>
          <w:sz w:val="20"/>
          <w:szCs w:val="20"/>
          <w:lang w:eastAsia="pt-BR"/>
        </w:rPr>
        <w:t xml:space="preserve">PAULO </w:t>
      </w:r>
      <w:r w:rsidR="001047F1" w:rsidRPr="0025051E">
        <w:rPr>
          <w:rFonts w:asciiTheme="minorHAnsi" w:hAnsiTheme="minorHAnsi" w:cstheme="minorHAnsi"/>
          <w:b/>
          <w:bCs/>
          <w:sz w:val="20"/>
          <w:szCs w:val="20"/>
          <w:lang w:eastAsia="pt-BR"/>
        </w:rPr>
        <w:t>ROGÉRIO DOS SANTOS LIMA</w:t>
      </w:r>
    </w:p>
    <w:p w:rsidR="00CB61F1" w:rsidRPr="00CB61F1" w:rsidRDefault="008C0EBE" w:rsidP="0025051E">
      <w:pPr>
        <w:pStyle w:val="SemEspaamento"/>
        <w:jc w:val="center"/>
        <w:rPr>
          <w:rFonts w:cs="Arial"/>
        </w:rPr>
      </w:pPr>
      <w:r w:rsidRPr="0025051E">
        <w:rPr>
          <w:rFonts w:asciiTheme="minorHAnsi" w:hAnsiTheme="minorHAnsi" w:cstheme="minorHAnsi"/>
          <w:b/>
          <w:bCs/>
          <w:sz w:val="20"/>
          <w:szCs w:val="20"/>
          <w:lang w:eastAsia="pt-BR"/>
        </w:rPr>
        <w:t>QUALYTECK TECNOLOGIA EM INFORMÁTICA EIRELI EPP</w:t>
      </w:r>
    </w:p>
    <w:p w:rsidR="00CB61F1" w:rsidRPr="00CB61F1" w:rsidRDefault="00CB61F1" w:rsidP="00CB61F1">
      <w:pPr>
        <w:jc w:val="both"/>
        <w:rPr>
          <w:rFonts w:cs="Arial"/>
          <w:sz w:val="20"/>
          <w:szCs w:val="20"/>
        </w:rPr>
      </w:pPr>
    </w:p>
    <w:p w:rsidR="00527FEB" w:rsidRDefault="00527FEB" w:rsidP="00FD2EF5">
      <w:pPr>
        <w:pStyle w:val="SemEspaamento"/>
        <w:jc w:val="both"/>
        <w:rPr>
          <w:rFonts w:asciiTheme="minorHAnsi" w:hAnsiTheme="minorHAnsi" w:cstheme="minorHAnsi"/>
          <w:b/>
          <w:sz w:val="18"/>
          <w:szCs w:val="18"/>
        </w:rPr>
      </w:pPr>
    </w:p>
    <w:p w:rsidR="00527FEB" w:rsidRDefault="00527FEB" w:rsidP="00FD2EF5">
      <w:pPr>
        <w:pStyle w:val="SemEspaamento"/>
        <w:jc w:val="both"/>
        <w:rPr>
          <w:rFonts w:asciiTheme="minorHAnsi" w:hAnsiTheme="minorHAnsi" w:cstheme="minorHAnsi"/>
          <w:b/>
          <w:sz w:val="18"/>
          <w:szCs w:val="18"/>
        </w:rPr>
      </w:pPr>
    </w:p>
    <w:p w:rsidR="00287203" w:rsidRDefault="008C0EBE" w:rsidP="00FD2EF5">
      <w:pPr>
        <w:pStyle w:val="SemEspaamento"/>
        <w:jc w:val="both"/>
        <w:rPr>
          <w:rFonts w:asciiTheme="minorHAnsi" w:hAnsiTheme="minorHAnsi" w:cstheme="minorHAnsi"/>
          <w:sz w:val="18"/>
          <w:szCs w:val="18"/>
        </w:rPr>
      </w:pPr>
      <w:r>
        <w:rPr>
          <w:rFonts w:asciiTheme="minorHAnsi" w:hAnsiTheme="minorHAnsi" w:cstheme="minorHAnsi"/>
          <w:b/>
          <w:sz w:val="18"/>
          <w:szCs w:val="18"/>
        </w:rPr>
        <w:t>T</w:t>
      </w:r>
      <w:r w:rsidR="00287203" w:rsidRPr="002270ED">
        <w:rPr>
          <w:rFonts w:asciiTheme="minorHAnsi" w:hAnsiTheme="minorHAnsi" w:cstheme="minorHAnsi"/>
          <w:b/>
          <w:sz w:val="18"/>
          <w:szCs w:val="18"/>
        </w:rPr>
        <w:t>ESTEMUNHAS</w:t>
      </w:r>
      <w:r w:rsidR="00287203" w:rsidRPr="002270ED">
        <w:rPr>
          <w:rFonts w:asciiTheme="minorHAnsi" w:hAnsiTheme="minorHAnsi" w:cstheme="minorHAnsi"/>
          <w:sz w:val="18"/>
          <w:szCs w:val="18"/>
        </w:rPr>
        <w:t>:</w:t>
      </w:r>
    </w:p>
    <w:p w:rsidR="00287203"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87203" w:rsidP="00FD2EF5">
      <w:pPr>
        <w:pStyle w:val="SemEspaamento"/>
        <w:jc w:val="both"/>
        <w:rPr>
          <w:rFonts w:asciiTheme="minorHAnsi" w:hAnsiTheme="minorHAnsi" w:cstheme="minorHAnsi"/>
          <w:b/>
          <w:sz w:val="18"/>
          <w:szCs w:val="18"/>
        </w:rPr>
      </w:pPr>
      <w:r w:rsidRPr="002270ED">
        <w:rPr>
          <w:rFonts w:asciiTheme="minorHAnsi" w:hAnsiTheme="minorHAnsi" w:cstheme="minorHAnsi"/>
          <w:b/>
          <w:sz w:val="18"/>
          <w:szCs w:val="18"/>
        </w:rPr>
        <w:t>Concyr Formiga Bernardes</w:t>
      </w: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b/>
          <w:sz w:val="18"/>
          <w:szCs w:val="18"/>
        </w:rPr>
      </w:pPr>
      <w:r w:rsidRPr="002270ED">
        <w:rPr>
          <w:rFonts w:asciiTheme="minorHAnsi" w:hAnsiTheme="minorHAnsi" w:cstheme="minorHAnsi"/>
          <w:b/>
          <w:sz w:val="18"/>
          <w:szCs w:val="18"/>
        </w:rPr>
        <w:t xml:space="preserve">Matrícula: </w:t>
      </w:r>
      <w:r w:rsidR="00527FEB">
        <w:rPr>
          <w:rFonts w:asciiTheme="minorHAnsi" w:hAnsiTheme="minorHAnsi" w:cstheme="minorHAnsi"/>
          <w:b/>
          <w:sz w:val="18"/>
          <w:szCs w:val="18"/>
        </w:rPr>
        <w:t>1</w:t>
      </w:r>
      <w:r w:rsidRPr="002270ED">
        <w:rPr>
          <w:rFonts w:asciiTheme="minorHAnsi" w:hAnsiTheme="minorHAnsi" w:cstheme="minorHAnsi"/>
          <w:b/>
          <w:sz w:val="18"/>
          <w:szCs w:val="18"/>
        </w:rPr>
        <w:t>241.203-0</w:t>
      </w: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b/>
          <w:sz w:val="18"/>
          <w:szCs w:val="18"/>
        </w:rPr>
      </w:pPr>
    </w:p>
    <w:p w:rsidR="00287203" w:rsidRDefault="00287203" w:rsidP="00FD2EF5">
      <w:pPr>
        <w:pStyle w:val="SemEspaamento"/>
        <w:jc w:val="both"/>
        <w:rPr>
          <w:rFonts w:asciiTheme="minorHAnsi" w:hAnsiTheme="minorHAnsi" w:cstheme="minorHAnsi"/>
          <w:sz w:val="18"/>
          <w:szCs w:val="18"/>
        </w:rPr>
      </w:pPr>
      <w:r>
        <w:rPr>
          <w:rFonts w:asciiTheme="minorHAnsi" w:hAnsiTheme="minorHAnsi" w:cstheme="minorHAnsi"/>
          <w:b/>
          <w:sz w:val="18"/>
          <w:szCs w:val="18"/>
        </w:rPr>
        <w:t xml:space="preserve">                                                                                        </w:t>
      </w:r>
    </w:p>
    <w:p w:rsidR="00287203" w:rsidRDefault="00287203" w:rsidP="00FD2EF5">
      <w:pPr>
        <w:pStyle w:val="SemEspaamento"/>
        <w:jc w:val="both"/>
        <w:rPr>
          <w:rFonts w:asciiTheme="minorHAnsi" w:hAnsiTheme="minorHAnsi" w:cstheme="minorHAnsi"/>
          <w:sz w:val="18"/>
          <w:szCs w:val="18"/>
        </w:rPr>
      </w:pPr>
    </w:p>
    <w:p w:rsidR="00287203" w:rsidRPr="002270ED" w:rsidRDefault="00287203" w:rsidP="00FD2EF5">
      <w:pPr>
        <w:pStyle w:val="SemEspaamento"/>
        <w:jc w:val="both"/>
        <w:rPr>
          <w:rFonts w:asciiTheme="minorHAnsi" w:hAnsiTheme="minorHAnsi" w:cstheme="minorHAnsi"/>
          <w:b/>
          <w:sz w:val="18"/>
          <w:szCs w:val="18"/>
        </w:rPr>
      </w:pPr>
      <w:r>
        <w:rPr>
          <w:rFonts w:asciiTheme="minorHAnsi" w:hAnsiTheme="minorHAnsi" w:cstheme="minorHAnsi"/>
          <w:b/>
          <w:sz w:val="18"/>
          <w:szCs w:val="18"/>
        </w:rPr>
        <w:t xml:space="preserve">    </w:t>
      </w:r>
    </w:p>
    <w:p w:rsidR="00287203" w:rsidRPr="002270ED" w:rsidRDefault="0025051E" w:rsidP="00FD2EF5">
      <w:pPr>
        <w:pStyle w:val="SemEspaamento"/>
        <w:jc w:val="both"/>
        <w:rPr>
          <w:rFonts w:asciiTheme="minorHAnsi" w:hAnsiTheme="minorHAnsi" w:cstheme="minorHAnsi"/>
          <w:b/>
          <w:sz w:val="18"/>
          <w:szCs w:val="18"/>
        </w:rPr>
      </w:pPr>
      <w:r>
        <w:rPr>
          <w:rFonts w:asciiTheme="minorHAnsi" w:hAnsiTheme="minorHAnsi" w:cstheme="minorHAnsi"/>
          <w:b/>
          <w:sz w:val="18"/>
          <w:szCs w:val="18"/>
        </w:rPr>
        <w:t xml:space="preserve">Luciana </w:t>
      </w:r>
      <w:proofErr w:type="spellStart"/>
      <w:r>
        <w:rPr>
          <w:rFonts w:asciiTheme="minorHAnsi" w:hAnsiTheme="minorHAnsi" w:cstheme="minorHAnsi"/>
          <w:b/>
          <w:sz w:val="18"/>
          <w:szCs w:val="18"/>
        </w:rPr>
        <w:t>Junger</w:t>
      </w:r>
      <w:proofErr w:type="spellEnd"/>
      <w:r>
        <w:rPr>
          <w:rFonts w:asciiTheme="minorHAnsi" w:hAnsiTheme="minorHAnsi" w:cstheme="minorHAnsi"/>
          <w:b/>
          <w:sz w:val="18"/>
          <w:szCs w:val="18"/>
        </w:rPr>
        <w:t xml:space="preserve"> de Sá Carvalho</w:t>
      </w:r>
      <w:r w:rsidR="00287203" w:rsidRPr="00286684">
        <w:rPr>
          <w:rFonts w:asciiTheme="minorHAnsi" w:hAnsiTheme="minorHAnsi" w:cstheme="minorHAnsi"/>
          <w:b/>
          <w:sz w:val="18"/>
          <w:szCs w:val="18"/>
        </w:rPr>
        <w:t xml:space="preserve"> </w:t>
      </w:r>
    </w:p>
    <w:p w:rsidR="00246090" w:rsidRDefault="00287203" w:rsidP="00FD2EF5">
      <w:pPr>
        <w:pStyle w:val="SemEspaamento"/>
        <w:jc w:val="both"/>
      </w:pPr>
      <w:r w:rsidRPr="002270ED">
        <w:rPr>
          <w:rFonts w:asciiTheme="minorHAnsi" w:hAnsiTheme="minorHAnsi" w:cstheme="minorHAnsi"/>
          <w:b/>
          <w:sz w:val="18"/>
          <w:szCs w:val="18"/>
        </w:rPr>
        <w:t xml:space="preserve">Matrícula: </w:t>
      </w:r>
      <w:r w:rsidR="00527FEB">
        <w:rPr>
          <w:rFonts w:asciiTheme="minorHAnsi" w:hAnsiTheme="minorHAnsi" w:cstheme="minorHAnsi"/>
          <w:b/>
          <w:sz w:val="18"/>
          <w:szCs w:val="18"/>
        </w:rPr>
        <w:t>1</w:t>
      </w:r>
      <w:r w:rsidRPr="00286684">
        <w:rPr>
          <w:rFonts w:asciiTheme="minorHAnsi" w:hAnsiTheme="minorHAnsi" w:cstheme="minorHAnsi"/>
          <w:b/>
          <w:sz w:val="18"/>
          <w:szCs w:val="18"/>
        </w:rPr>
        <w:t>2</w:t>
      </w:r>
      <w:r w:rsidR="0025051E">
        <w:rPr>
          <w:rFonts w:asciiTheme="minorHAnsi" w:hAnsiTheme="minorHAnsi" w:cstheme="minorHAnsi"/>
          <w:b/>
          <w:sz w:val="18"/>
          <w:szCs w:val="18"/>
        </w:rPr>
        <w:t>43</w:t>
      </w:r>
      <w:r w:rsidRPr="00286684">
        <w:rPr>
          <w:rFonts w:asciiTheme="minorHAnsi" w:hAnsiTheme="minorHAnsi" w:cstheme="minorHAnsi"/>
          <w:b/>
          <w:sz w:val="18"/>
          <w:szCs w:val="18"/>
        </w:rPr>
        <w:t>.</w:t>
      </w:r>
      <w:r w:rsidR="0025051E">
        <w:rPr>
          <w:rFonts w:asciiTheme="minorHAnsi" w:hAnsiTheme="minorHAnsi" w:cstheme="minorHAnsi"/>
          <w:b/>
          <w:sz w:val="18"/>
          <w:szCs w:val="18"/>
        </w:rPr>
        <w:t>707-0</w:t>
      </w:r>
    </w:p>
    <w:p w:rsidR="00887F0A" w:rsidRDefault="00887F0A" w:rsidP="00FD2EF5">
      <w:pPr>
        <w:pStyle w:val="SemEspaamento"/>
        <w:jc w:val="both"/>
      </w:pPr>
    </w:p>
    <w:sectPr w:rsidR="00887F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90"/>
    <w:rsid w:val="00071526"/>
    <w:rsid w:val="001047F1"/>
    <w:rsid w:val="00246090"/>
    <w:rsid w:val="0025051E"/>
    <w:rsid w:val="00263294"/>
    <w:rsid w:val="00287203"/>
    <w:rsid w:val="003A7843"/>
    <w:rsid w:val="003D6B3D"/>
    <w:rsid w:val="00415C26"/>
    <w:rsid w:val="004F1D27"/>
    <w:rsid w:val="00527FEB"/>
    <w:rsid w:val="005A181E"/>
    <w:rsid w:val="005E1D9A"/>
    <w:rsid w:val="006366D6"/>
    <w:rsid w:val="007E38CE"/>
    <w:rsid w:val="00887F0A"/>
    <w:rsid w:val="0089352A"/>
    <w:rsid w:val="008C0EBE"/>
    <w:rsid w:val="009614A7"/>
    <w:rsid w:val="00A01BED"/>
    <w:rsid w:val="00A6320F"/>
    <w:rsid w:val="00B10071"/>
    <w:rsid w:val="00CB61F1"/>
    <w:rsid w:val="00CF3499"/>
    <w:rsid w:val="00E1534D"/>
    <w:rsid w:val="00E41E7D"/>
    <w:rsid w:val="00E75C45"/>
    <w:rsid w:val="00F05393"/>
    <w:rsid w:val="00F10AAE"/>
    <w:rsid w:val="00F32D10"/>
    <w:rsid w:val="00FD2E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F5BF"/>
  <w15:chartTrackingRefBased/>
  <w15:docId w15:val="{764C72A0-0629-4BC6-9E7C-BE25005E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090"/>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87203"/>
    <w:pPr>
      <w:spacing w:after="0" w:line="240" w:lineRule="auto"/>
    </w:pPr>
    <w:rPr>
      <w:rFonts w:ascii="Calibri" w:eastAsia="Calibri" w:hAnsi="Calibri" w:cs="Times New Roman"/>
    </w:rPr>
  </w:style>
  <w:style w:type="table" w:styleId="Tabelacomgrade">
    <w:name w:val="Table Grid"/>
    <w:basedOn w:val="Tabelanormal"/>
    <w:uiPriority w:val="59"/>
    <w:rsid w:val="0026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E1D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1D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16702-991A-44C6-B409-619A16DF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2374</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10</cp:revision>
  <cp:lastPrinted>2017-07-03T12:03:00Z</cp:lastPrinted>
  <dcterms:created xsi:type="dcterms:W3CDTF">2018-11-14T18:54:00Z</dcterms:created>
  <dcterms:modified xsi:type="dcterms:W3CDTF">2018-11-27T12:42:00Z</dcterms:modified>
</cp:coreProperties>
</file>