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1" w:rsidRDefault="00364731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>À ATMA SUPORTE TÉCNICO, MANUTENÇÃO E OUTROS SERVIÇOS EM TI LTDA</w:t>
      </w: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0419EA" w:rsidRPr="00364731" w:rsidRDefault="00C53AB8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 xml:space="preserve">REF.: </w:t>
      </w:r>
      <w:r w:rsidR="000419EA" w:rsidRPr="00364731">
        <w:rPr>
          <w:b/>
          <w:sz w:val="20"/>
          <w:szCs w:val="20"/>
        </w:rPr>
        <w:t xml:space="preserve">PROCESSO ADMINISTRATIVO: </w:t>
      </w:r>
      <w:r w:rsidRPr="00364731">
        <w:rPr>
          <w:b/>
          <w:sz w:val="20"/>
          <w:szCs w:val="20"/>
        </w:rPr>
        <w:t>020006544/2018</w:t>
      </w:r>
      <w:r w:rsidR="000419EA" w:rsidRPr="00364731">
        <w:rPr>
          <w:b/>
          <w:sz w:val="20"/>
          <w:szCs w:val="20"/>
        </w:rPr>
        <w:t xml:space="preserve"> 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MODALIDADE PREGÃO PRESENCIAL Nº 056/2018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TIPO DE LICITAÇÃO: MENOR PREÇO GLOBAL</w:t>
      </w:r>
    </w:p>
    <w:p w:rsidR="000419EA" w:rsidRPr="00364731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0"/>
          <w:szCs w:val="20"/>
        </w:rPr>
      </w:pPr>
    </w:p>
    <w:p w:rsidR="00EA36AE" w:rsidRPr="00364731" w:rsidRDefault="00C53AB8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Prezados, </w:t>
      </w:r>
    </w:p>
    <w:p w:rsidR="00364731" w:rsidRDefault="00364731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</w:t>
      </w:r>
      <w:r w:rsidR="00543A58" w:rsidRPr="00364731">
        <w:rPr>
          <w:rFonts w:cs="Times New Roman"/>
          <w:sz w:val="20"/>
          <w:szCs w:val="20"/>
        </w:rPr>
        <w:t>rata-se de recurso interposto p</w:t>
      </w:r>
      <w:r w:rsidRPr="00364731">
        <w:rPr>
          <w:rFonts w:cs="Times New Roman"/>
          <w:sz w:val="20"/>
          <w:szCs w:val="20"/>
        </w:rPr>
        <w:t xml:space="preserve">or esta conceituada empresa </w:t>
      </w:r>
      <w:r w:rsidR="00543A58" w:rsidRPr="00364731">
        <w:rPr>
          <w:rFonts w:cs="Times New Roman"/>
          <w:sz w:val="20"/>
          <w:szCs w:val="20"/>
        </w:rPr>
        <w:t>n</w:t>
      </w:r>
      <w:r w:rsidRPr="00364731">
        <w:rPr>
          <w:rFonts w:cs="Times New Roman"/>
          <w:sz w:val="20"/>
          <w:szCs w:val="20"/>
        </w:rPr>
        <w:t>o Pregão Presencial nº 056/2018,</w:t>
      </w:r>
      <w:r w:rsidR="00543A58" w:rsidRPr="00364731">
        <w:rPr>
          <w:rFonts w:cs="Times New Roman"/>
          <w:sz w:val="20"/>
          <w:szCs w:val="20"/>
        </w:rPr>
        <w:t xml:space="preserve"> </w:t>
      </w:r>
      <w:r w:rsidR="0014492D">
        <w:rPr>
          <w:rFonts w:cs="Times New Roman"/>
          <w:sz w:val="20"/>
          <w:szCs w:val="20"/>
        </w:rPr>
        <w:t xml:space="preserve">contra a habilitação da empresa STRAICK CENTRO DE TREINAMENTO E INFORMÁTICA LTDA, </w:t>
      </w:r>
      <w:r w:rsidR="00543A58" w:rsidRPr="00364731">
        <w:rPr>
          <w:rFonts w:cs="Times New Roman"/>
          <w:sz w:val="20"/>
          <w:szCs w:val="20"/>
        </w:rPr>
        <w:t xml:space="preserve">destinada à </w:t>
      </w:r>
      <w:r w:rsidRPr="00364731">
        <w:rPr>
          <w:rFonts w:cs="Times New Roman"/>
          <w:sz w:val="20"/>
          <w:szCs w:val="20"/>
        </w:rPr>
        <w:t xml:space="preserve">Contratação de serviços de tecnologia da informação para garantir o desenvolvimento e manutenção dos serviços de infraestrutura e sistemas de informação para a Prefeitura Municipal de Niterói baseado em HST, de forma a suportar as ações relacionadas ao planejamento estratégico da Secretaria de Planejamento, Orçamento e Modernização da Gestão. </w:t>
      </w:r>
    </w:p>
    <w:p w:rsidR="000419EA" w:rsidRPr="00364731" w:rsidRDefault="00364731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Assim, passa-se à análise do pleito.</w:t>
      </w:r>
      <w:bookmarkStart w:id="0" w:name="_GoBack"/>
      <w:bookmarkEnd w:id="0"/>
    </w:p>
    <w:p w:rsidR="000419EA" w:rsidRPr="00364731" w:rsidRDefault="000419EA" w:rsidP="000419EA">
      <w:pPr>
        <w:spacing w:line="360" w:lineRule="auto"/>
        <w:jc w:val="both"/>
        <w:rPr>
          <w:rFonts w:cs="Times New Roman"/>
          <w:b/>
          <w:sz w:val="20"/>
          <w:szCs w:val="20"/>
          <w:u w:val="single"/>
        </w:rPr>
      </w:pPr>
      <w:r w:rsidRPr="00364731">
        <w:rPr>
          <w:rFonts w:cs="Times New Roman"/>
          <w:b/>
          <w:sz w:val="20"/>
          <w:szCs w:val="20"/>
        </w:rPr>
        <w:t>DO CAPITAL SOCIAL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 habilitação financeira tem o condão precípuo de avaliar se o pretenso contratado tem condições mínimas, sob o enfoque financeiro, de garantir a execução do contrato, vale dizer, se ele poderá suportar todos os custos que virão da execução do contrato. Para análise da saúde financeira das pretensas contratadas a Administração poderá exigir os requisitos postos no art. 31 da Lei nº 8.666/93. O § 2º, deste dispositivo, determina que a Administração poderá estabelecer, no instrumento convocatório da licitação, a exigência de capital mínimo ou de patrimônio líquido mínimo, ou ainda as garantias previstas no seu § 1º do art. 56, como dado objetivo de comprovação da qualificação econômico-financeira dos licitantes.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Lei nº 8.666/1993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Art. 31. A documentação relativa à qualificação econômico-financeira limitar-se-á a: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 xml:space="preserve">I - </w:t>
      </w:r>
      <w:proofErr w:type="gramStart"/>
      <w:r w:rsidRPr="00364731">
        <w:rPr>
          <w:rFonts w:cs="Times New Roman"/>
          <w:i/>
          <w:sz w:val="20"/>
          <w:szCs w:val="20"/>
        </w:rPr>
        <w:t>balan</w:t>
      </w:r>
      <w:r w:rsidR="00364731">
        <w:rPr>
          <w:rFonts w:cs="Times New Roman"/>
          <w:i/>
          <w:sz w:val="20"/>
          <w:szCs w:val="20"/>
        </w:rPr>
        <w:t>ç</w:t>
      </w:r>
      <w:r w:rsidRPr="00364731">
        <w:rPr>
          <w:rFonts w:cs="Times New Roman"/>
          <w:i/>
          <w:sz w:val="20"/>
          <w:szCs w:val="20"/>
        </w:rPr>
        <w:t>o</w:t>
      </w:r>
      <w:proofErr w:type="gramEnd"/>
      <w:r w:rsidRPr="00364731">
        <w:rPr>
          <w:rFonts w:cs="Times New Roman"/>
          <w:i/>
          <w:sz w:val="20"/>
          <w:szCs w:val="20"/>
        </w:rPr>
        <w:t xml:space="preserve"> patrimonial e demonstrações contábeis do último exercício social, já exigíveis e apresentados na forma da lei, que comprovem a boa situação financeira da empresa, vedada a sua substituição por </w:t>
      </w:r>
      <w:r w:rsidRPr="00364731">
        <w:rPr>
          <w:rFonts w:cs="Times New Roman"/>
          <w:i/>
          <w:sz w:val="20"/>
          <w:szCs w:val="20"/>
        </w:rPr>
        <w:lastRenderedPageBreak/>
        <w:t>balancetes ou balanços provisórios, podendo ser atualizados por índices oficiais quando encerrado há mais de 3 (três) meses da data de apresentação da proposta;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 xml:space="preserve">II - </w:t>
      </w:r>
      <w:proofErr w:type="gramStart"/>
      <w:r w:rsidRPr="00364731">
        <w:rPr>
          <w:rFonts w:cs="Times New Roman"/>
          <w:i/>
          <w:sz w:val="20"/>
          <w:szCs w:val="20"/>
        </w:rPr>
        <w:t>certidão</w:t>
      </w:r>
      <w:proofErr w:type="gramEnd"/>
      <w:r w:rsidRPr="00364731">
        <w:rPr>
          <w:rFonts w:cs="Times New Roman"/>
          <w:i/>
          <w:sz w:val="20"/>
          <w:szCs w:val="20"/>
        </w:rPr>
        <w:t xml:space="preserve"> negativa de falência ou concordata expedida pelo distribuidor da sede da pessoa jurídica, ou de execução patrimonial, expedida no domicílio da pessoa física;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III - garantia, nas mesmas modalidades e critérios previstos no "caput" e § 1o do art. 56 desta Lei, limitada a 1% (um por cento) do valor estimado do objeto da contratação.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§ 1o A exigência de índices limitar-se-á à demonstração da capacidade financeira do licitante com vistas aos compromissos que terá que assumir caso lhe seja adjudicado o contrato, vedada a exigência de valores mínimos de faturamento anterior, índices de rentabilidade ou lucratividade. (Redação dada pela Lei nº 8.883, de 1994)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364731">
        <w:rPr>
          <w:rFonts w:cs="Times New Roman"/>
          <w:b/>
          <w:i/>
          <w:sz w:val="20"/>
          <w:szCs w:val="20"/>
        </w:rPr>
        <w:t xml:space="preserve">§ 2o A Administração, nas compras para entrega futura e na execução de obras e serviços, </w:t>
      </w:r>
      <w:r w:rsidRPr="00364731">
        <w:rPr>
          <w:rFonts w:cs="Times New Roman"/>
          <w:b/>
          <w:i/>
          <w:sz w:val="20"/>
          <w:szCs w:val="20"/>
          <w:u w:val="single"/>
        </w:rPr>
        <w:t>poderá estabelecer, no instrumento convocatório da licitação</w:t>
      </w:r>
      <w:r w:rsidRPr="00364731">
        <w:rPr>
          <w:rFonts w:cs="Times New Roman"/>
          <w:b/>
          <w:i/>
          <w:sz w:val="20"/>
          <w:szCs w:val="20"/>
        </w:rPr>
        <w:t xml:space="preserve">, a exigência de capital mínimo ou de patrimônio líquido mínimo, ou ainda as garantias previstas no § 1o do art. 56 desta Lei, como dado objetivo de comprovação da qualificação econômico-financeira dos licitantes e para efeito de garantia ao adimplemento do contrato a ser ulteriormente celebrado. </w:t>
      </w:r>
      <w:r w:rsidRPr="00364731">
        <w:rPr>
          <w:rFonts w:cs="Times New Roman"/>
          <w:b/>
          <w:sz w:val="20"/>
          <w:szCs w:val="20"/>
        </w:rPr>
        <w:t>(grifo nosso)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§ 3o O capital mínimo ou o valor do patrimônio líquido a que se refere o parágrafo anterior não poderá exceder a 10% (dez por cento) do valor estimado da contratação, devendo a comprovação ser feita relativamente à data da apresentação da proposta, na forma da lei, admitida a atualização para esta data através de índices oficiais.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 xml:space="preserve">§ 4o Poderá ser exigida, ainda, a relação dos compromissos assumidos pelo licitante que importem diminuição da capacidade operativa ou absorção de disponibilidade financeira, calculada </w:t>
      </w:r>
      <w:proofErr w:type="spellStart"/>
      <w:proofErr w:type="gramStart"/>
      <w:r w:rsidRPr="00364731">
        <w:rPr>
          <w:rFonts w:cs="Times New Roman"/>
          <w:i/>
          <w:sz w:val="20"/>
          <w:szCs w:val="20"/>
        </w:rPr>
        <w:t>esta</w:t>
      </w:r>
      <w:proofErr w:type="spellEnd"/>
      <w:proofErr w:type="gramEnd"/>
      <w:r w:rsidRPr="00364731">
        <w:rPr>
          <w:rFonts w:cs="Times New Roman"/>
          <w:i/>
          <w:sz w:val="20"/>
          <w:szCs w:val="20"/>
        </w:rPr>
        <w:t xml:space="preserve"> em função do patrimônio líquido atualizado e sua capacidade de rotação.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§ 5o A comprovação de boa situação financeira da empresa será feita de forma objetiva, através do cálculo de índices contábeis previstos no edital e devidamente justificados no processo administrativo da licitação que tenha dado início ao certame licitatório, vedada a exigência de índices e valores não usualmente adotados para correta avaliação de situação financeira suficiente ao cumprimento das obrigações decorrentes da licitação. (Redação dada pela Lei nº 8.883, de 1994)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É entendimento correntio na doutrina, como na jurisprudência, que o Edital, no procedimento licitatório, constitui lei entre as partes e é instrumento de validade dos atos praticados no curso da licitação.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De acordo com subitem 12.3 do Edital, NÃO foi exigido capital social mínimo para a habilitação da Empresa vencedora da Licitação</w:t>
      </w:r>
      <w:r w:rsidR="00D31708" w:rsidRPr="00364731">
        <w:rPr>
          <w:rFonts w:cs="Times New Roman"/>
          <w:sz w:val="20"/>
          <w:szCs w:val="20"/>
        </w:rPr>
        <w:t>.</w:t>
      </w:r>
    </w:p>
    <w:p w:rsidR="006838D4" w:rsidRPr="00364731" w:rsidRDefault="006838D4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A Administração não pode descumprir normas </w:t>
      </w:r>
      <w:proofErr w:type="spellStart"/>
      <w:r w:rsidRPr="00364731">
        <w:rPr>
          <w:rFonts w:cs="Times New Roman"/>
          <w:sz w:val="20"/>
          <w:szCs w:val="20"/>
        </w:rPr>
        <w:t>editalícias</w:t>
      </w:r>
      <w:proofErr w:type="spellEnd"/>
      <w:r w:rsidRPr="00364731">
        <w:rPr>
          <w:rFonts w:cs="Times New Roman"/>
          <w:sz w:val="20"/>
          <w:szCs w:val="20"/>
        </w:rPr>
        <w:t>, pois tal ação violaria os princípios que direcionam a atividade administrativa, tais como: o da legalidade, da moralidade e da isonomia, frustrando a própria razão de ser da licitação.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Prezando pelo exercício do princípio da legalidade, bem com a deliberação do Tribunal de Contas da União; “exigência de capital social mínimo deve obedecer ao limite legal de 10% (dez por cento) do valor estimado da contratação.”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Dispõe o acórdão 223/2008 </w:t>
      </w:r>
    </w:p>
    <w:p w:rsidR="000419EA" w:rsidRPr="00364731" w:rsidRDefault="000419EA" w:rsidP="000419EA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>Acórdão 223/2008 Plenário (Sumário)</w:t>
      </w:r>
      <w:r w:rsidRPr="00364731">
        <w:rPr>
          <w:rFonts w:cs="Times New Roman"/>
          <w:sz w:val="20"/>
          <w:szCs w:val="20"/>
        </w:rPr>
        <w:t xml:space="preserve"> Sabendo-se que a qualificação econômico-financeira corresponde à disponibilidade de recursos para a satisfatória execução do objeto da contratação, </w:t>
      </w:r>
      <w:r w:rsidRPr="00364731">
        <w:rPr>
          <w:rFonts w:cs="Times New Roman"/>
          <w:b/>
          <w:sz w:val="20"/>
          <w:szCs w:val="20"/>
        </w:rPr>
        <w:t>só será titular de direito de licitar com a Administração Pública aquele que comprovar, em termos efetivos, as condições mínimas exigidas no edital para satisfazer tal requisito</w:t>
      </w:r>
      <w:r w:rsidRPr="00364731">
        <w:rPr>
          <w:rFonts w:cs="Times New Roman"/>
          <w:sz w:val="20"/>
          <w:szCs w:val="20"/>
        </w:rPr>
        <w:t xml:space="preserve">, rejeitando-se, para esse fim, o </w:t>
      </w:r>
      <w:proofErr w:type="spellStart"/>
      <w:r w:rsidRPr="00364731">
        <w:rPr>
          <w:rFonts w:cs="Times New Roman"/>
          <w:sz w:val="20"/>
          <w:szCs w:val="20"/>
        </w:rPr>
        <w:t>know</w:t>
      </w:r>
      <w:proofErr w:type="spellEnd"/>
      <w:r w:rsidRPr="00364731">
        <w:rPr>
          <w:rFonts w:cs="Times New Roman"/>
          <w:sz w:val="20"/>
          <w:szCs w:val="20"/>
        </w:rPr>
        <w:t xml:space="preserve"> </w:t>
      </w:r>
      <w:proofErr w:type="spellStart"/>
      <w:r w:rsidRPr="00364731">
        <w:rPr>
          <w:rFonts w:cs="Times New Roman"/>
          <w:sz w:val="20"/>
          <w:szCs w:val="20"/>
        </w:rPr>
        <w:t>how</w:t>
      </w:r>
      <w:proofErr w:type="spellEnd"/>
      <w:r w:rsidRPr="00364731">
        <w:rPr>
          <w:rFonts w:cs="Times New Roman"/>
          <w:sz w:val="20"/>
          <w:szCs w:val="20"/>
        </w:rPr>
        <w:t xml:space="preserve"> utilizado na integralização de capital social, representado pela experiência, o conhecimento e a capacidade técnico-operacional de sócio, porquanto tal elemento não revela concretude na disponibilidade de recursos a ser demonstrada para confirmar a viabilidade da execução contratual. </w:t>
      </w:r>
    </w:p>
    <w:p w:rsidR="000419EA" w:rsidRPr="00364731" w:rsidRDefault="000419EA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Continua;</w:t>
      </w:r>
    </w:p>
    <w:p w:rsidR="000419EA" w:rsidRPr="00364731" w:rsidRDefault="000419EA" w:rsidP="000419EA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>Acórdão 2014/2007 Plenário (Sumário)</w:t>
      </w:r>
      <w:r w:rsidRPr="00364731">
        <w:rPr>
          <w:rFonts w:cs="Times New Roman"/>
          <w:sz w:val="20"/>
          <w:szCs w:val="20"/>
        </w:rPr>
        <w:t xml:space="preserve"> é legal a exigência de capital social proporcional ao valor total de contrato cujo objeto será executado em mais de um exercício, desde que observado o limite do § 3º do art. 31 da Lei nº 8.666/1993.</w:t>
      </w:r>
    </w:p>
    <w:p w:rsidR="000419EA" w:rsidRPr="00364731" w:rsidRDefault="000419EA" w:rsidP="000419EA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spacing w:line="360" w:lineRule="auto"/>
        <w:ind w:firstLine="851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Levando em consideração a ausência </w:t>
      </w:r>
      <w:proofErr w:type="spellStart"/>
      <w:r w:rsidRPr="00364731">
        <w:rPr>
          <w:rFonts w:cs="Times New Roman"/>
          <w:sz w:val="20"/>
          <w:szCs w:val="20"/>
        </w:rPr>
        <w:t>editalícia</w:t>
      </w:r>
      <w:proofErr w:type="spellEnd"/>
      <w:r w:rsidRPr="00364731">
        <w:rPr>
          <w:rFonts w:cs="Times New Roman"/>
          <w:sz w:val="20"/>
          <w:szCs w:val="20"/>
        </w:rPr>
        <w:t xml:space="preserve">, quanto a exigência, não cumulativa da porcentagem de até 10% do capital social, bem como do patrimônio líquido, não há que se falar que não foi cumprido a alínea </w:t>
      </w:r>
      <w:r w:rsidR="00641A84" w:rsidRPr="00364731">
        <w:rPr>
          <w:rFonts w:cs="Times New Roman"/>
          <w:sz w:val="20"/>
          <w:szCs w:val="20"/>
        </w:rPr>
        <w:t>12.3</w:t>
      </w:r>
      <w:r w:rsidRPr="00364731">
        <w:rPr>
          <w:rFonts w:cs="Times New Roman"/>
          <w:sz w:val="20"/>
          <w:szCs w:val="20"/>
        </w:rPr>
        <w:t xml:space="preserve"> do edital nº 56/2018.</w:t>
      </w:r>
    </w:p>
    <w:p w:rsidR="0043120A" w:rsidRPr="00364731" w:rsidRDefault="000419EA" w:rsidP="0043120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>DA HABILITAÇÃO TÉCNICA</w:t>
      </w:r>
    </w:p>
    <w:p w:rsidR="009B3CFA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Atentos ao entendimento de que a finalidade dos Atestados de Capacidade Técnica é tão somente avaliar se as informações ali contidas estão compatíveis com objeto do Certame, tomando-se como norteador o Termo de Referência, ANEXO I do Edital de Convocação, encontram-se consignadas, a seguir, as considerações desta SEPLAG.</w:t>
      </w:r>
    </w:p>
    <w:p w:rsidR="00364731" w:rsidRPr="00364731" w:rsidRDefault="00364731" w:rsidP="009B3CFA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Trata o citado TR da definição dos serviços técnicos a serem desenvolvidos pela Contratada, na Prefeitura Municipal de Niterói. Para tanto, as atividades foram ali agrupadas em três áreas, a saber: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4. SERVIÇOS DE INFRAESTRUTURA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5. SERVIÇOS DE SISTEMAS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7. RESUMO DE SERVIÇOS E QUANTIDADE ESTIMADA ANUAL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As verificações se restringiram à alínea b) do item 12.4.1 do Edital de Pregão Presencial: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b) apresentação de atestado (s) de capacidade técnica, emitidos por pessoa jurídica de direito público ou privado, devidamente registrados nas entidades profissionais competentes, que comprovem aptidão pertinente e compatível com o objeto da licitação;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Neste sentido, foram analisados os seguintes Atestados, apresentados pela empresa STRAICK Centro de Treinamento e Informática LTDA, a saber: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1. Emitido pela Prefeitura Municipal de Niterói.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Apresenta atendimento de Help Desk em 1º, 2º e 3º níveis, para suporte operacional.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2. Emitido pela Secretaria de Segurança Pública da Prefeitura de </w:t>
      </w:r>
      <w:r w:rsidR="00D31708" w:rsidRPr="00364731">
        <w:rPr>
          <w:rFonts w:cs="Times New Roman"/>
          <w:sz w:val="20"/>
          <w:szCs w:val="20"/>
        </w:rPr>
        <w:t>R</w:t>
      </w:r>
      <w:r w:rsidRPr="00364731">
        <w:rPr>
          <w:rFonts w:cs="Times New Roman"/>
          <w:sz w:val="20"/>
          <w:szCs w:val="20"/>
        </w:rPr>
        <w:t>io das Ostras.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Apresenta especificação de instalação de sistema de </w:t>
      </w:r>
      <w:proofErr w:type="spellStart"/>
      <w:r w:rsidRPr="00364731">
        <w:rPr>
          <w:rFonts w:cs="Times New Roman"/>
          <w:sz w:val="20"/>
          <w:szCs w:val="20"/>
        </w:rPr>
        <w:t>videomonitoramento</w:t>
      </w:r>
      <w:proofErr w:type="spellEnd"/>
      <w:r w:rsidRPr="00364731">
        <w:rPr>
          <w:rFonts w:cs="Times New Roman"/>
          <w:sz w:val="20"/>
          <w:szCs w:val="20"/>
        </w:rPr>
        <w:t xml:space="preserve"> e de comunicação de dados.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3. Emitido pela LOTUSTELECOM.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Desenvolvimento de Sistemas, com especificação de funcionalidades atendidas.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4. Emitido pelo MJ – Polícia Federal, Superintendência Regional no Estado do RJ.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Trata-se de atividades de suporte técnico, com manutenção de equipamentos e instalação de aplicativos.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5. Emitido pelo </w:t>
      </w:r>
      <w:proofErr w:type="spellStart"/>
      <w:r w:rsidRPr="00364731">
        <w:rPr>
          <w:rFonts w:cs="Times New Roman"/>
          <w:sz w:val="20"/>
          <w:szCs w:val="20"/>
        </w:rPr>
        <w:t>IplanRio</w:t>
      </w:r>
      <w:proofErr w:type="spellEnd"/>
      <w:r w:rsidRPr="00364731">
        <w:rPr>
          <w:rFonts w:cs="Times New Roman"/>
          <w:sz w:val="20"/>
          <w:szCs w:val="20"/>
        </w:rPr>
        <w:t>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Explicita fornecimento e manutenção de equipamentos (Servidores).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6. Emitido pela Assembleia Legislativa do Estado do Rio de Janeiro.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Serviços de fornecimento e manutenção de equipamento, similar ao Atestado anterior (item 5).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7. Emitido pela Assembleia Legislativa do </w:t>
      </w:r>
      <w:r w:rsidR="00252CF1" w:rsidRPr="00364731">
        <w:rPr>
          <w:rFonts w:cs="Times New Roman"/>
          <w:sz w:val="20"/>
          <w:szCs w:val="20"/>
        </w:rPr>
        <w:t>E</w:t>
      </w:r>
      <w:r w:rsidRPr="00364731">
        <w:rPr>
          <w:rFonts w:cs="Times New Roman"/>
          <w:sz w:val="20"/>
          <w:szCs w:val="20"/>
        </w:rPr>
        <w:t>stado do Rio de janeiro.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Certifica a montagem de uma Central de Atendimentos (0800).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8. Emitido pela Assembleia Legislativa do Estado do Rio de Janeiro.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Prestação de serviços Help Desk para suporte técnico em informática (treinamento, configuração de rede, manutenção dos equipamentos e instalação de programas próprios da ALERJ), similar ao item 1.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9. Defensoria Pública Geral do Rio de Janeiro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Instalação de servidores, conexão à rede, instalação de sistemas operacionais, virtualização, etc.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Também é importante ressaltar que as análises se basearam em duas premissas</w:t>
      </w:r>
      <w:r w:rsidR="00270FDB" w:rsidRPr="00364731">
        <w:rPr>
          <w:rFonts w:cs="Times New Roman"/>
          <w:sz w:val="20"/>
          <w:szCs w:val="20"/>
        </w:rPr>
        <w:t>: na doutrina e jurisprudência</w:t>
      </w:r>
      <w:r w:rsidRPr="00364731">
        <w:rPr>
          <w:rFonts w:cs="Times New Roman"/>
          <w:sz w:val="20"/>
          <w:szCs w:val="20"/>
        </w:rPr>
        <w:t xml:space="preserve"> conforme abaixo: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De acordo com Joel de Menezes </w:t>
      </w:r>
      <w:proofErr w:type="spellStart"/>
      <w:r w:rsidRPr="00364731">
        <w:rPr>
          <w:rFonts w:cs="Times New Roman"/>
          <w:sz w:val="20"/>
          <w:szCs w:val="20"/>
        </w:rPr>
        <w:t>Niebuhr</w:t>
      </w:r>
      <w:proofErr w:type="spellEnd"/>
      <w:r w:rsidRPr="00364731">
        <w:rPr>
          <w:rFonts w:cs="Times New Roman"/>
          <w:sz w:val="20"/>
          <w:szCs w:val="20"/>
        </w:rPr>
        <w:t>, em sua obra Pregão Presencial e Eletrônico (2015)</w:t>
      </w:r>
      <w:r w:rsidR="00F822C7" w:rsidRPr="00364731">
        <w:rPr>
          <w:rFonts w:cs="Times New Roman"/>
          <w:sz w:val="20"/>
          <w:szCs w:val="20"/>
        </w:rPr>
        <w:t>.</w:t>
      </w:r>
    </w:p>
    <w:p w:rsidR="009B3CFA" w:rsidRPr="00364731" w:rsidRDefault="00F822C7" w:rsidP="009B3CF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“</w:t>
      </w:r>
      <w:r w:rsidR="009B3CFA" w:rsidRPr="00364731">
        <w:rPr>
          <w:rFonts w:cs="Times New Roman"/>
          <w:i/>
          <w:sz w:val="20"/>
          <w:szCs w:val="20"/>
        </w:rPr>
        <w:t>É sabido que o recurso implica a reanálise de dada questão por autoridade hierarquicamente superior a quem produziu o ato objeto do recurso. Quando quem produziu o ato é quem decide, não se trata de recurso, mas de pedido de reconsideração.</w:t>
      </w:r>
      <w:r w:rsidRPr="00364731">
        <w:rPr>
          <w:rFonts w:cs="Times New Roman"/>
          <w:i/>
          <w:sz w:val="20"/>
          <w:szCs w:val="20"/>
        </w:rPr>
        <w:t>”</w:t>
      </w:r>
      <w:r w:rsidR="009B3CFA" w:rsidRPr="00364731">
        <w:rPr>
          <w:rFonts w:cs="Times New Roman"/>
          <w:i/>
          <w:sz w:val="20"/>
          <w:szCs w:val="20"/>
        </w:rPr>
        <w:t xml:space="preserve"> 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Dispõe o acórdão 1899/2008</w:t>
      </w:r>
      <w:r w:rsidR="00270FDB" w:rsidRPr="00364731">
        <w:rPr>
          <w:rFonts w:cs="Times New Roman"/>
          <w:sz w:val="20"/>
          <w:szCs w:val="20"/>
        </w:rPr>
        <w:t xml:space="preserve"> do Tribunal de Contas da União</w:t>
      </w:r>
    </w:p>
    <w:p w:rsidR="009B3CFA" w:rsidRPr="00364731" w:rsidRDefault="00270FDB" w:rsidP="009B3CF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“</w:t>
      </w:r>
      <w:r w:rsidR="009B3CFA" w:rsidRPr="00364731">
        <w:rPr>
          <w:rFonts w:cs="Times New Roman"/>
          <w:i/>
          <w:sz w:val="20"/>
          <w:szCs w:val="20"/>
        </w:rPr>
        <w:t>Acórdão 1899/2008 Plenário (Voto do Relator) “É importante ter em mente que a finalidade da norma é assegurar que a licitante a se</w:t>
      </w:r>
      <w:r w:rsidR="00F822C7" w:rsidRPr="00364731">
        <w:rPr>
          <w:rFonts w:cs="Times New Roman"/>
          <w:i/>
          <w:sz w:val="20"/>
          <w:szCs w:val="20"/>
        </w:rPr>
        <w:t xml:space="preserve">r </w:t>
      </w:r>
      <w:r w:rsidR="009B3CFA" w:rsidRPr="00364731">
        <w:rPr>
          <w:rFonts w:cs="Times New Roman"/>
          <w:i/>
          <w:sz w:val="20"/>
          <w:szCs w:val="20"/>
        </w:rPr>
        <w:t>contratada pela Administração Pública tenha plena capacidade técnica e operacional para executar o objeto do certame, o que deve ser comprovado por meio de atestados.</w:t>
      </w:r>
      <w:r w:rsidRPr="00364731">
        <w:rPr>
          <w:rFonts w:cs="Times New Roman"/>
          <w:i/>
          <w:sz w:val="20"/>
          <w:szCs w:val="20"/>
        </w:rPr>
        <w:t xml:space="preserve"> </w:t>
      </w:r>
      <w:r w:rsidR="009B3CFA" w:rsidRPr="00364731">
        <w:rPr>
          <w:rFonts w:cs="Times New Roman"/>
          <w:i/>
          <w:sz w:val="20"/>
          <w:szCs w:val="20"/>
        </w:rPr>
        <w:t>(...)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>Observo que a depender da complexidade de cada licitação, sempre existirão peculiaridades técnicas individualizadas de maior ou menor relevância, que poderão não constar de forma exaustiva nos atestados relativos a execuções de objetos bastante similares, o q</w:t>
      </w:r>
      <w:r w:rsidR="00F822C7" w:rsidRPr="00364731">
        <w:rPr>
          <w:rFonts w:cs="Times New Roman"/>
          <w:i/>
          <w:sz w:val="20"/>
          <w:szCs w:val="20"/>
        </w:rPr>
        <w:t>ue</w:t>
      </w:r>
      <w:r w:rsidRPr="00364731">
        <w:rPr>
          <w:rFonts w:cs="Times New Roman"/>
          <w:i/>
          <w:sz w:val="20"/>
          <w:szCs w:val="20"/>
        </w:rPr>
        <w:t xml:space="preserve"> não significa incapacidade da empresa executora.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i/>
          <w:sz w:val="20"/>
          <w:szCs w:val="20"/>
        </w:rPr>
      </w:pPr>
      <w:r w:rsidRPr="00364731">
        <w:rPr>
          <w:rFonts w:cs="Times New Roman"/>
          <w:i/>
          <w:sz w:val="20"/>
          <w:szCs w:val="20"/>
        </w:rPr>
        <w:t xml:space="preserve">Assim sendo, se o escopo maior é atendido, não há razão para desqualificar licitante que deixe de contemplar em seu atestado algum vocábulo técnico insculpido no edital, no termo de referência ou no projeto básico. O que enseja a desqualificação é o não atendimento de fato aos requisitos </w:t>
      </w:r>
      <w:proofErr w:type="spellStart"/>
      <w:r w:rsidRPr="00364731">
        <w:rPr>
          <w:rFonts w:cs="Times New Roman"/>
          <w:i/>
          <w:sz w:val="20"/>
          <w:szCs w:val="20"/>
        </w:rPr>
        <w:t>editalícios</w:t>
      </w:r>
      <w:proofErr w:type="spellEnd"/>
      <w:r w:rsidRPr="00364731">
        <w:rPr>
          <w:rFonts w:cs="Times New Roman"/>
          <w:i/>
          <w:sz w:val="20"/>
          <w:szCs w:val="20"/>
        </w:rPr>
        <w:t>.”</w:t>
      </w:r>
    </w:p>
    <w:p w:rsidR="009B3CFA" w:rsidRPr="00364731" w:rsidRDefault="00270FDB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Desta forma </w:t>
      </w:r>
      <w:r w:rsidR="009B3CFA" w:rsidRPr="00364731">
        <w:rPr>
          <w:rFonts w:cs="Times New Roman"/>
          <w:sz w:val="20"/>
          <w:szCs w:val="20"/>
        </w:rPr>
        <w:t>se conclui</w:t>
      </w:r>
      <w:r w:rsidRPr="00364731">
        <w:rPr>
          <w:rFonts w:cs="Times New Roman"/>
          <w:sz w:val="20"/>
          <w:szCs w:val="20"/>
        </w:rPr>
        <w:t xml:space="preserve"> que</w:t>
      </w:r>
      <w:r w:rsidR="009B3CFA" w:rsidRPr="00364731">
        <w:rPr>
          <w:rFonts w:cs="Times New Roman"/>
          <w:sz w:val="20"/>
          <w:szCs w:val="20"/>
        </w:rPr>
        <w:t>, buscando evitar o rigor na análise de itens não expl</w:t>
      </w:r>
      <w:r w:rsidRPr="00364731">
        <w:rPr>
          <w:rFonts w:cs="Times New Roman"/>
          <w:sz w:val="20"/>
          <w:szCs w:val="20"/>
        </w:rPr>
        <w:t>icitados</w:t>
      </w:r>
      <w:r w:rsidR="009B3CFA" w:rsidRPr="00364731">
        <w:rPr>
          <w:rFonts w:cs="Times New Roman"/>
          <w:sz w:val="20"/>
          <w:szCs w:val="20"/>
        </w:rPr>
        <w:t xml:space="preserve"> nos Atestados, </w:t>
      </w:r>
      <w:r w:rsidRPr="00364731">
        <w:rPr>
          <w:rFonts w:cs="Times New Roman"/>
          <w:sz w:val="20"/>
          <w:szCs w:val="20"/>
        </w:rPr>
        <w:t>porém,</w:t>
      </w:r>
      <w:r w:rsidR="009B3CFA" w:rsidRPr="00364731">
        <w:rPr>
          <w:rFonts w:cs="Times New Roman"/>
          <w:sz w:val="20"/>
          <w:szCs w:val="20"/>
        </w:rPr>
        <w:t xml:space="preserve"> extrai</w:t>
      </w:r>
      <w:r w:rsidRPr="00364731">
        <w:rPr>
          <w:rFonts w:cs="Times New Roman"/>
          <w:sz w:val="20"/>
          <w:szCs w:val="20"/>
        </w:rPr>
        <w:t>ndo as</w:t>
      </w:r>
      <w:r w:rsidR="009B3CFA" w:rsidRPr="00364731">
        <w:rPr>
          <w:rFonts w:cs="Times New Roman"/>
          <w:sz w:val="20"/>
          <w:szCs w:val="20"/>
        </w:rPr>
        <w:t xml:space="preserve"> similaridades em atividades descritas</w:t>
      </w:r>
      <w:r w:rsidR="00A21B02" w:rsidRPr="00364731">
        <w:rPr>
          <w:rFonts w:cs="Times New Roman"/>
          <w:sz w:val="20"/>
          <w:szCs w:val="20"/>
        </w:rPr>
        <w:t>;</w:t>
      </w:r>
      <w:r w:rsidR="009B3CFA" w:rsidRPr="00364731">
        <w:rPr>
          <w:rFonts w:cs="Times New Roman"/>
          <w:sz w:val="20"/>
          <w:szCs w:val="20"/>
        </w:rPr>
        <w:t xml:space="preserve"> julgando que na execução destas estão implícitas outras não declaradas, exercendo toda a imparcialidade que exige a avaliação, fica evidenciada a comprovação de qualificação em itens julgados essenciais ao suporte das atividades na SEPLAG, no que tange aos quesitos relacionados a “Serviços de Infraestrutura”.</w:t>
      </w:r>
    </w:p>
    <w:p w:rsidR="009B3CFA" w:rsidRPr="00364731" w:rsidRDefault="009B3CFA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No quesito “Serviços de Sistemas”, é demonstrado o desenvolvimento de aplicativos, notadamente com descrição das etapas funcionais, podendo ser considerado que para a obtenção dos resultados ali descritos, há que se ter </w:t>
      </w:r>
      <w:r w:rsidR="001C67DC" w:rsidRPr="00364731">
        <w:rPr>
          <w:rFonts w:cs="Times New Roman"/>
          <w:sz w:val="20"/>
          <w:szCs w:val="20"/>
        </w:rPr>
        <w:t>s</w:t>
      </w:r>
      <w:r w:rsidRPr="00364731">
        <w:rPr>
          <w:rFonts w:cs="Times New Roman"/>
          <w:sz w:val="20"/>
          <w:szCs w:val="20"/>
        </w:rPr>
        <w:t>ido aplicada a metodologia de desenvolvimento, especialmente no que diz respeito às fases de requisitos, implementação, implantação, testes, gestão de dados, suporte e apoio à execução.</w:t>
      </w:r>
    </w:p>
    <w:p w:rsidR="009B3CFA" w:rsidRPr="00364731" w:rsidRDefault="001C67DC" w:rsidP="009B3CF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Ante o exposto</w:t>
      </w:r>
      <w:r w:rsidR="009B3CFA" w:rsidRPr="00364731">
        <w:rPr>
          <w:rFonts w:cs="Times New Roman"/>
          <w:sz w:val="20"/>
          <w:szCs w:val="20"/>
        </w:rPr>
        <w:t xml:space="preserve">, isentos da adoção de qualquer juízo de valor e imbuídos da responsabilidade da adoção de medidas na aplicação plena e qualificada dos recursos </w:t>
      </w:r>
      <w:r w:rsidR="00EC3284" w:rsidRPr="00364731">
        <w:rPr>
          <w:rFonts w:cs="Times New Roman"/>
          <w:sz w:val="20"/>
          <w:szCs w:val="20"/>
        </w:rPr>
        <w:t xml:space="preserve">da Administração </w:t>
      </w:r>
      <w:r w:rsidR="00A21B02" w:rsidRPr="00364731">
        <w:rPr>
          <w:rFonts w:cs="Times New Roman"/>
          <w:sz w:val="20"/>
          <w:szCs w:val="20"/>
        </w:rPr>
        <w:t>P</w:t>
      </w:r>
      <w:r w:rsidR="00EC3284" w:rsidRPr="00364731">
        <w:rPr>
          <w:rFonts w:cs="Times New Roman"/>
          <w:sz w:val="20"/>
          <w:szCs w:val="20"/>
        </w:rPr>
        <w:t>ública</w:t>
      </w:r>
      <w:r w:rsidR="009B3CFA" w:rsidRPr="00364731">
        <w:rPr>
          <w:rFonts w:cs="Times New Roman"/>
          <w:sz w:val="20"/>
          <w:szCs w:val="20"/>
        </w:rPr>
        <w:t xml:space="preserve">, </w:t>
      </w:r>
      <w:r w:rsidR="00EC3284" w:rsidRPr="00364731">
        <w:rPr>
          <w:rFonts w:cs="Times New Roman"/>
          <w:sz w:val="20"/>
          <w:szCs w:val="20"/>
        </w:rPr>
        <w:t>entendo</w:t>
      </w:r>
      <w:r w:rsidR="009B3CFA" w:rsidRPr="00364731">
        <w:rPr>
          <w:rFonts w:cs="Times New Roman"/>
          <w:sz w:val="20"/>
          <w:szCs w:val="20"/>
        </w:rPr>
        <w:t xml:space="preserve"> que a empresa STRAICK – CENTRO DE TREINAMENTO EM INFORMÁTICA LTDA, foi exitosa na comprovação da qualificação técnica exigida no Termo de Referência que embasou o Processo Licitatório, através dos Atestados apresentados.</w:t>
      </w:r>
    </w:p>
    <w:p w:rsidR="00F822C7" w:rsidRPr="00364731" w:rsidRDefault="00F822C7" w:rsidP="009B3CFA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973E83" w:rsidRPr="00364731" w:rsidRDefault="00973E83" w:rsidP="005327A8">
      <w:pPr>
        <w:pStyle w:val="PargrafodaLista"/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Diante do exposto, reconheço o recurso e nego provimento à Recorrente</w:t>
      </w:r>
      <w:r w:rsidR="004F2AF0" w:rsidRPr="00364731">
        <w:rPr>
          <w:rFonts w:cs="Times New Roman"/>
          <w:sz w:val="20"/>
          <w:szCs w:val="20"/>
        </w:rPr>
        <w:t xml:space="preserve"> </w:t>
      </w:r>
      <w:r w:rsidRPr="00364731">
        <w:rPr>
          <w:rFonts w:cs="Times New Roman"/>
          <w:sz w:val="20"/>
          <w:szCs w:val="20"/>
        </w:rPr>
        <w:t>ATMA SUPORTE TÉCNICO, MANUTENÇÃO E OUTROS SERVIÇOS DE TI LTDA.</w:t>
      </w:r>
    </w:p>
    <w:p w:rsidR="000419EA" w:rsidRPr="00364731" w:rsidRDefault="000419EA" w:rsidP="00973E8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Niterói, </w:t>
      </w:r>
      <w:r w:rsidR="00973E83" w:rsidRPr="00364731">
        <w:rPr>
          <w:rFonts w:cs="Times New Roman"/>
          <w:sz w:val="20"/>
          <w:szCs w:val="20"/>
        </w:rPr>
        <w:t>14</w:t>
      </w:r>
      <w:r w:rsidRPr="00364731">
        <w:rPr>
          <w:rFonts w:cs="Times New Roman"/>
          <w:sz w:val="20"/>
          <w:szCs w:val="20"/>
        </w:rPr>
        <w:t xml:space="preserve"> de janeiro de 2019.</w:t>
      </w: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822C7" w:rsidRPr="00364731" w:rsidRDefault="00F822C7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F2AF0" w:rsidRPr="00364731" w:rsidRDefault="004F2AF0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 w:rsidRPr="00364731">
        <w:rPr>
          <w:rFonts w:asciiTheme="minorHAnsi" w:hAnsiTheme="minorHAnsi"/>
          <w:b/>
          <w:sz w:val="20"/>
        </w:rPr>
        <w:t xml:space="preserve">GIOVANNA GUIOTTI TESTA VICTER </w:t>
      </w:r>
    </w:p>
    <w:p w:rsidR="000419EA" w:rsidRPr="00364731" w:rsidRDefault="000419EA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364731">
        <w:rPr>
          <w:rFonts w:asciiTheme="minorHAnsi" w:hAnsiTheme="minorHAnsi"/>
          <w:sz w:val="20"/>
        </w:rPr>
        <w:t xml:space="preserve">Secretária de Planejamento, </w:t>
      </w:r>
      <w:r w:rsidR="0043120A" w:rsidRPr="00364731">
        <w:rPr>
          <w:rFonts w:asciiTheme="minorHAnsi" w:hAnsiTheme="minorHAnsi"/>
          <w:sz w:val="20"/>
        </w:rPr>
        <w:t xml:space="preserve">Orçamento e </w:t>
      </w:r>
      <w:r w:rsidRPr="00364731">
        <w:rPr>
          <w:rFonts w:asciiTheme="minorHAnsi" w:hAnsiTheme="minorHAnsi"/>
          <w:sz w:val="20"/>
        </w:rPr>
        <w:t>Modernização</w:t>
      </w:r>
    </w:p>
    <w:p w:rsidR="00EE147A" w:rsidRPr="00364731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364731">
        <w:rPr>
          <w:rFonts w:asciiTheme="minorHAnsi" w:hAnsiTheme="minorHAnsi"/>
          <w:sz w:val="20"/>
        </w:rPr>
        <w:t>da Gestão</w:t>
      </w:r>
    </w:p>
    <w:p w:rsidR="00CC7085" w:rsidRPr="00364731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proofErr w:type="spellStart"/>
      <w:r w:rsidRPr="00364731">
        <w:rPr>
          <w:rFonts w:asciiTheme="minorHAnsi" w:hAnsiTheme="minorHAnsi"/>
          <w:sz w:val="20"/>
        </w:rPr>
        <w:t>Matr</w:t>
      </w:r>
      <w:proofErr w:type="spellEnd"/>
      <w:r w:rsidRPr="00364731">
        <w:rPr>
          <w:rFonts w:asciiTheme="minorHAnsi" w:hAnsiTheme="minorHAnsi"/>
          <w:sz w:val="20"/>
        </w:rPr>
        <w:t>.</w:t>
      </w:r>
      <w:r w:rsidR="00D43119" w:rsidRPr="00364731">
        <w:rPr>
          <w:rFonts w:asciiTheme="minorHAnsi" w:hAnsiTheme="minorHAnsi"/>
          <w:sz w:val="20"/>
        </w:rPr>
        <w:t xml:space="preserve"> </w:t>
      </w:r>
      <w:r w:rsidR="004F2AF0" w:rsidRPr="00364731">
        <w:rPr>
          <w:rFonts w:asciiTheme="minorHAnsi" w:hAnsiTheme="minorHAnsi"/>
          <w:sz w:val="20"/>
        </w:rPr>
        <w:t>1242.191-9</w:t>
      </w:r>
    </w:p>
    <w:p w:rsidR="0043120A" w:rsidRPr="00364731" w:rsidRDefault="0043120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sectPr w:rsidR="0043120A" w:rsidRPr="003647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EA" w:rsidRPr="00736866" w:rsidRDefault="000419E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bookmarkStart w:id="1" w:name="_Hlk535238876"/>
    <w:r w:rsidRPr="0073686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EBD9D78" wp14:editId="3B4EE075">
          <wp:extent cx="3400425" cy="762000"/>
          <wp:effectExtent l="0" t="0" r="9525" b="0"/>
          <wp:docPr id="2" name="Imagem 2" descr="Logo sepla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pla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364731" w:rsidTr="005E74CA">
      <w:tc>
        <w:tcPr>
          <w:tcW w:w="3544" w:type="dxa"/>
        </w:tcPr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  <w:r w:rsidRPr="00364731">
            <w:rPr>
              <w:rFonts w:cs="Times New Roman"/>
              <w:b/>
              <w:sz w:val="20"/>
              <w:szCs w:val="20"/>
            </w:rPr>
            <w:t xml:space="preserve">Processo nº </w:t>
          </w:r>
        </w:p>
        <w:p w:rsidR="000419EA" w:rsidRPr="00364731" w:rsidRDefault="00364731" w:rsidP="000419EA">
          <w:pPr>
            <w:jc w:val="both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020006544/2018</w:t>
          </w:r>
        </w:p>
      </w:tc>
      <w:tc>
        <w:tcPr>
          <w:tcW w:w="1985" w:type="dxa"/>
        </w:tcPr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  <w:r w:rsidRPr="00364731">
            <w:rPr>
              <w:rFonts w:cs="Times New Roman"/>
              <w:b/>
              <w:sz w:val="20"/>
              <w:szCs w:val="20"/>
            </w:rPr>
            <w:t xml:space="preserve">Data: </w:t>
          </w:r>
        </w:p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  <w:r w:rsidRPr="00364731">
            <w:rPr>
              <w:rFonts w:cs="Times New Roman"/>
              <w:sz w:val="20"/>
              <w:szCs w:val="20"/>
            </w:rPr>
            <w:t>2</w:t>
          </w:r>
          <w:r w:rsidR="00364731">
            <w:rPr>
              <w:rFonts w:cs="Times New Roman"/>
              <w:sz w:val="20"/>
              <w:szCs w:val="20"/>
            </w:rPr>
            <w:t>8</w:t>
          </w:r>
          <w:r w:rsidRPr="00364731">
            <w:rPr>
              <w:rFonts w:cs="Times New Roman"/>
              <w:sz w:val="20"/>
              <w:szCs w:val="20"/>
            </w:rPr>
            <w:t>/1</w:t>
          </w:r>
          <w:r w:rsidR="00364731">
            <w:rPr>
              <w:rFonts w:cs="Times New Roman"/>
              <w:sz w:val="20"/>
              <w:szCs w:val="20"/>
            </w:rPr>
            <w:t>2</w:t>
          </w:r>
          <w:r w:rsidRPr="00364731">
            <w:rPr>
              <w:rFonts w:cs="Times New Roman"/>
              <w:sz w:val="20"/>
              <w:szCs w:val="20"/>
            </w:rPr>
            <w:t>/2018</w:t>
          </w:r>
        </w:p>
      </w:tc>
      <w:tc>
        <w:tcPr>
          <w:tcW w:w="1984" w:type="dxa"/>
        </w:tcPr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  <w:r w:rsidRPr="00364731">
            <w:rPr>
              <w:rFonts w:cs="Times New Roman"/>
              <w:b/>
              <w:sz w:val="20"/>
              <w:szCs w:val="20"/>
            </w:rPr>
            <w:t>Rubrica:</w:t>
          </w:r>
        </w:p>
        <w:p w:rsidR="000419EA" w:rsidRPr="00364731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134" w:type="dxa"/>
        </w:tcPr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  <w:proofErr w:type="spellStart"/>
          <w:r w:rsidRPr="00364731">
            <w:rPr>
              <w:rFonts w:cs="Times New Roman"/>
              <w:b/>
              <w:sz w:val="20"/>
              <w:szCs w:val="20"/>
            </w:rPr>
            <w:t>Fls</w:t>
          </w:r>
          <w:proofErr w:type="spellEnd"/>
          <w:r w:rsidRPr="00364731">
            <w:rPr>
              <w:rFonts w:cs="Times New Roman"/>
              <w:b/>
              <w:sz w:val="20"/>
              <w:szCs w:val="20"/>
            </w:rPr>
            <w:t>:</w:t>
          </w:r>
        </w:p>
        <w:p w:rsidR="000419EA" w:rsidRPr="00364731" w:rsidRDefault="000419EA" w:rsidP="000419EA">
          <w:pPr>
            <w:jc w:val="both"/>
            <w:rPr>
              <w:rFonts w:cs="Times New Roman"/>
              <w:sz w:val="20"/>
              <w:szCs w:val="20"/>
            </w:rPr>
          </w:pPr>
        </w:p>
      </w:tc>
    </w:tr>
    <w:bookmarkEnd w:id="1"/>
  </w:tbl>
  <w:p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419EA"/>
    <w:rsid w:val="0014492D"/>
    <w:rsid w:val="001C67DC"/>
    <w:rsid w:val="00252CF1"/>
    <w:rsid w:val="00270FDB"/>
    <w:rsid w:val="00364731"/>
    <w:rsid w:val="0043120A"/>
    <w:rsid w:val="004F2AF0"/>
    <w:rsid w:val="005327A8"/>
    <w:rsid w:val="00543A58"/>
    <w:rsid w:val="00641A84"/>
    <w:rsid w:val="006520F2"/>
    <w:rsid w:val="006838D4"/>
    <w:rsid w:val="007C3B3F"/>
    <w:rsid w:val="00973E83"/>
    <w:rsid w:val="009B3CFA"/>
    <w:rsid w:val="00A21B02"/>
    <w:rsid w:val="00BA6397"/>
    <w:rsid w:val="00BD3C79"/>
    <w:rsid w:val="00C53AB8"/>
    <w:rsid w:val="00CC7085"/>
    <w:rsid w:val="00D31708"/>
    <w:rsid w:val="00D43119"/>
    <w:rsid w:val="00DB3FE7"/>
    <w:rsid w:val="00EA36AE"/>
    <w:rsid w:val="00EC3284"/>
    <w:rsid w:val="00EE147A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4CDD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C046-F44F-488C-88CC-B588BA41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1834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3</cp:revision>
  <cp:lastPrinted>2019-01-16T17:20:00Z</cp:lastPrinted>
  <dcterms:created xsi:type="dcterms:W3CDTF">2019-01-17T10:18:00Z</dcterms:created>
  <dcterms:modified xsi:type="dcterms:W3CDTF">2019-01-17T10:43:00Z</dcterms:modified>
</cp:coreProperties>
</file>