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EE77" w14:textId="6683398B" w:rsidR="0024555E" w:rsidRDefault="0024555E" w:rsidP="0024555E">
      <w:pPr>
        <w:jc w:val="center"/>
        <w:rPr>
          <w:b/>
        </w:rPr>
      </w:pPr>
      <w:r w:rsidRPr="008C1A61">
        <w:rPr>
          <w:b/>
        </w:rPr>
        <w:t>RESP</w:t>
      </w:r>
      <w:r>
        <w:rPr>
          <w:b/>
        </w:rPr>
        <w:t>OSTA ESCLARECIMENTOS CP 001/2019</w:t>
      </w:r>
      <w:r w:rsidR="00726FC6">
        <w:rPr>
          <w:b/>
        </w:rPr>
        <w:t xml:space="preserve"> (</w:t>
      </w:r>
      <w:r w:rsidR="00614169">
        <w:rPr>
          <w:b/>
        </w:rPr>
        <w:t>9</w:t>
      </w:r>
      <w:r w:rsidR="00C175C0">
        <w:rPr>
          <w:b/>
        </w:rPr>
        <w:t>)</w:t>
      </w:r>
    </w:p>
    <w:p w14:paraId="23D72B12" w14:textId="2DE01631" w:rsidR="00726FC6" w:rsidRDefault="00726FC6" w:rsidP="000524D8">
      <w:pPr>
        <w:shd w:val="clear" w:color="auto" w:fill="FFFFFF"/>
        <w:spacing w:after="0" w:line="240" w:lineRule="auto"/>
      </w:pPr>
      <w:r w:rsidRPr="00726FC6">
        <w:rPr>
          <w:rFonts w:ascii="Arial" w:eastAsia="Times New Roman" w:hAnsi="Arial" w:cs="Arial"/>
          <w:color w:val="002060"/>
          <w:sz w:val="24"/>
          <w:szCs w:val="24"/>
          <w:lang w:eastAsia="pt-BR"/>
        </w:rPr>
        <w:t> </w:t>
      </w:r>
      <w:r w:rsidRPr="00726FC6">
        <w:t>No item 6.5.1 da Qualificação Técnica, para os profissionais listados solicitam os seguintes documentos:</w:t>
      </w:r>
      <w:r>
        <w:t xml:space="preserve"> Diploma, </w:t>
      </w:r>
      <w:r w:rsidRPr="00726FC6">
        <w:t>Regis</w:t>
      </w:r>
      <w:r>
        <w:t xml:space="preserve">tro ativo no Conselho de Classe e </w:t>
      </w:r>
      <w:r w:rsidRPr="00726FC6">
        <w:t>Atestado (s) e Certidões de Acervo Técnico (CAT)</w:t>
      </w:r>
      <w:r>
        <w:t xml:space="preserve">. </w:t>
      </w:r>
      <w:r w:rsidRPr="00726FC6">
        <w:t>Diante do exposto para o Comunicador Social não existe conselho de classe</w:t>
      </w:r>
      <w:r>
        <w:t xml:space="preserve"> como devemos atender este item</w:t>
      </w:r>
      <w:r w:rsidRPr="00726FC6">
        <w:t>?</w:t>
      </w:r>
    </w:p>
    <w:p w14:paraId="4D4B12AF" w14:textId="77777777" w:rsidR="00726FC6" w:rsidRDefault="00726FC6" w:rsidP="003D58D8">
      <w:pPr>
        <w:pStyle w:val="PargrafodaLista"/>
        <w:jc w:val="both"/>
      </w:pPr>
      <w:r w:rsidRPr="00E744A2">
        <w:rPr>
          <w:b/>
        </w:rPr>
        <w:t xml:space="preserve">Resposta: </w:t>
      </w:r>
      <w:r>
        <w:t xml:space="preserve">O registro profissional de Comunicação Social deverá atender ao disposto na </w:t>
      </w:r>
      <w:r w:rsidRPr="00A950CB">
        <w:t>Lei nº</w:t>
      </w:r>
      <w:r>
        <w:t xml:space="preserve"> 4.680, de 18 de junho de 1965, que trata do</w:t>
      </w:r>
      <w:r w:rsidRPr="00A950CB">
        <w:t xml:space="preserve"> exercício da profissão de Publicitário e de Agenciador de Prop</w:t>
      </w:r>
      <w:r>
        <w:t>aganda e dá outras providências e o</w:t>
      </w:r>
      <w:r w:rsidRPr="00A950CB">
        <w:t xml:space="preserve"> Decreto nº 57.690, de 1 de fevereiro de 1966</w:t>
      </w:r>
      <w:r>
        <w:t>, que a</w:t>
      </w:r>
      <w:r w:rsidRPr="00A950CB">
        <w:t>prova o regulamento p</w:t>
      </w:r>
      <w:r>
        <w:t xml:space="preserve">ara execução da Lei nº 4.680/65, desta forma o profissional de Comunicação Social deve registrar-se no SISTEMA INFORMATIZADO DE REGISTRO PROFISSIONAL – SIRPWEB do Ministério do Trabalho para exercer legalmente suas atribuições.  </w:t>
      </w:r>
    </w:p>
    <w:p w14:paraId="5418A308" w14:textId="77777777" w:rsidR="003D58D8" w:rsidRPr="00726FC6" w:rsidRDefault="003D58D8" w:rsidP="003D58D8">
      <w:pPr>
        <w:pStyle w:val="PargrafodaLista"/>
        <w:jc w:val="both"/>
      </w:pPr>
    </w:p>
    <w:p w14:paraId="5033537B" w14:textId="5343794A" w:rsidR="00726FC6" w:rsidRDefault="00726FC6" w:rsidP="003D58D8">
      <w:pPr>
        <w:pStyle w:val="PargrafodaLista"/>
        <w:numPr>
          <w:ilvl w:val="0"/>
          <w:numId w:val="11"/>
        </w:numPr>
        <w:jc w:val="both"/>
      </w:pPr>
      <w:r w:rsidRPr="00726FC6">
        <w:t>Devido a Burocracia/Demora de alguns órgãos nas emissões Certidões ou Declarações tanto para o profissional quanto para empresa, que normalmente demora até 15 (dias), na emissões das mesmas  e para uma elaboração de melhor propostas, uma vez que a empresa tem experiência em regularização mas que ainda não tem o processo concluído, podemos apresentar os contratos de regularização em andamento como prova de experiência?</w:t>
      </w:r>
    </w:p>
    <w:p w14:paraId="5C166CE6" w14:textId="77777777" w:rsidR="00B70FB8" w:rsidRDefault="00726FC6" w:rsidP="00B70FB8">
      <w:pPr>
        <w:tabs>
          <w:tab w:val="left" w:pos="284"/>
        </w:tabs>
        <w:spacing w:after="0" w:line="240" w:lineRule="auto"/>
        <w:ind w:left="708"/>
        <w:jc w:val="both"/>
      </w:pPr>
      <w:r w:rsidRPr="00E744A2">
        <w:rPr>
          <w:b/>
        </w:rPr>
        <w:t xml:space="preserve">Resposta: </w:t>
      </w:r>
      <w:r w:rsidRPr="00A950CB">
        <w:rPr>
          <w:b/>
        </w:rPr>
        <w:t>NÃO.</w:t>
      </w:r>
      <w:r>
        <w:t xml:space="preserve"> Conforme indicado no ite</w:t>
      </w:r>
      <w:r w:rsidR="00B70FB8">
        <w:t xml:space="preserve">m 6.5.1c. deverão ser apresentados </w:t>
      </w:r>
      <w:r>
        <w:t xml:space="preserve">os atestados técnicos que comprovam </w:t>
      </w:r>
      <w:r w:rsidR="00B70FB8">
        <w:t xml:space="preserve">experiência anterior na execução serviços técnicos de Regularização Fundiária (ou escopo similar e/ou complementar ao objeto do certame em análise) expedidos por órgão público, Autarquia, Empresa de Economia Mista ou Pública ou por empresas Privadas, como itens </w:t>
      </w:r>
      <w:r w:rsidR="003D58D8">
        <w:t xml:space="preserve">obrigatórios para fins de comprovação </w:t>
      </w:r>
      <w:r w:rsidR="00B70FB8">
        <w:t>da experiência dos profissionais da equipe técnica e da empresa candidata ao certame. No entanto serão aceitos, para efeitos de comprovação da experiência das empresas, atestados de conclusão parcial dos serviços. Quanto à equipe técnica permanecem as condições do</w:t>
      </w:r>
      <w:r w:rsidR="003D58D8">
        <w:t>s itens</w:t>
      </w:r>
      <w:r w:rsidR="00B70FB8">
        <w:t xml:space="preserve"> 6.5.2 </w:t>
      </w:r>
      <w:r w:rsidR="003D58D8">
        <w:t>e 6.5.3</w:t>
      </w:r>
      <w:r w:rsidR="00B70FB8">
        <w:t>, descrito</w:t>
      </w:r>
      <w:r w:rsidR="003D58D8">
        <w:t>s</w:t>
      </w:r>
      <w:r w:rsidR="00B70FB8">
        <w:t xml:space="preserve"> a seguir</w:t>
      </w:r>
      <w:r w:rsidR="003D58D8">
        <w:t>,</w:t>
      </w:r>
      <w:r w:rsidR="00B70FB8">
        <w:t xml:space="preserve"> na íntegra</w:t>
      </w:r>
      <w:r w:rsidR="003D58D8">
        <w:t>,</w:t>
      </w:r>
      <w:r w:rsidR="00B70FB8">
        <w:t xml:space="preserve"> </w:t>
      </w:r>
      <w:r w:rsidR="003D58D8">
        <w:t>assim como item de referência citado inicialmente. 6.5.1.c.</w:t>
      </w:r>
    </w:p>
    <w:p w14:paraId="635C9DE0" w14:textId="77777777" w:rsidR="003D58D8" w:rsidRDefault="003D58D8" w:rsidP="00B70FB8">
      <w:pPr>
        <w:tabs>
          <w:tab w:val="left" w:pos="284"/>
        </w:tabs>
        <w:spacing w:after="0" w:line="240" w:lineRule="auto"/>
        <w:ind w:left="708"/>
        <w:jc w:val="both"/>
        <w:rPr>
          <w:rFonts w:ascii="Calibri" w:hAnsi="Calibri" w:cs="Calibri"/>
        </w:rPr>
      </w:pPr>
    </w:p>
    <w:p w14:paraId="732190E9" w14:textId="77777777" w:rsidR="003D58D8" w:rsidRPr="003D58D8" w:rsidRDefault="003D58D8" w:rsidP="003D58D8">
      <w:pPr>
        <w:pStyle w:val="Corpodetexto"/>
        <w:spacing w:line="276" w:lineRule="auto"/>
        <w:ind w:left="1135"/>
        <w:rPr>
          <w:rFonts w:ascii="Calibri" w:hAnsi="Calibri" w:cs="Calibri"/>
          <w:b w:val="0"/>
          <w:sz w:val="22"/>
          <w:szCs w:val="22"/>
          <w:lang w:val="pt-BR"/>
        </w:rPr>
      </w:pPr>
      <w:r w:rsidRPr="003D58D8">
        <w:rPr>
          <w:rFonts w:ascii="Calibri" w:eastAsiaTheme="minorHAnsi" w:hAnsi="Calibri" w:cs="Calibri"/>
          <w:i/>
          <w:sz w:val="22"/>
          <w:szCs w:val="22"/>
          <w:lang w:val="pt-BR" w:eastAsia="en-US"/>
        </w:rPr>
        <w:t>6.5.1.c</w:t>
      </w:r>
      <w:r w:rsidRPr="003D58D8">
        <w:rPr>
          <w:rFonts w:ascii="Calibri" w:eastAsiaTheme="minorHAnsi" w:hAnsi="Calibri" w:cs="Calibri"/>
          <w:b w:val="0"/>
          <w:i/>
          <w:sz w:val="22"/>
          <w:szCs w:val="22"/>
          <w:lang w:val="pt-BR" w:eastAsia="en-US"/>
        </w:rPr>
        <w:t xml:space="preserve"> Atestado (s) ou declaração (</w:t>
      </w:r>
      <w:proofErr w:type="spellStart"/>
      <w:r w:rsidRPr="003D58D8">
        <w:rPr>
          <w:rFonts w:ascii="Calibri" w:eastAsiaTheme="minorHAnsi" w:hAnsi="Calibri" w:cs="Calibri"/>
          <w:b w:val="0"/>
          <w:i/>
          <w:sz w:val="22"/>
          <w:szCs w:val="22"/>
          <w:lang w:val="pt-BR" w:eastAsia="en-US"/>
        </w:rPr>
        <w:t>ões</w:t>
      </w:r>
      <w:proofErr w:type="spellEnd"/>
      <w:r w:rsidRPr="003D58D8">
        <w:rPr>
          <w:rFonts w:ascii="Calibri" w:eastAsiaTheme="minorHAnsi" w:hAnsi="Calibri" w:cs="Calibri"/>
          <w:b w:val="0"/>
          <w:i/>
          <w:sz w:val="22"/>
          <w:szCs w:val="22"/>
          <w:lang w:val="pt-BR" w:eastAsia="en-US"/>
        </w:rPr>
        <w:t>), expedido por Órgão Público, Autarquia, Empresa de Economia Mista ou Pública, ou por Empresas Privadas, em nome da licitante, que comprove a execução, para quaisquer das entidades mencionadas neste item, de serviços pertinentes e compatíveis com o objeto principal deste Edital, qual seja, regularização fundiária em</w:t>
      </w:r>
      <w:r w:rsidRPr="003F39F6">
        <w:rPr>
          <w:rFonts w:ascii="Calibri" w:hAnsi="Calibri" w:cs="Calibri"/>
          <w:b w:val="0"/>
          <w:sz w:val="22"/>
          <w:szCs w:val="22"/>
          <w:lang w:val="pt-BR"/>
        </w:rPr>
        <w:t xml:space="preserve"> comunidade urbana de baixa renda localizada em área metropolitana e compreendendo 450 famílias ou mais</w:t>
      </w:r>
      <w:r w:rsidRPr="009D1CD2">
        <w:rPr>
          <w:rFonts w:ascii="Calibri" w:hAnsi="Calibri" w:cs="Calibri"/>
          <w:b w:val="0"/>
          <w:sz w:val="22"/>
          <w:szCs w:val="22"/>
        </w:rPr>
        <w:t xml:space="preserve">; </w:t>
      </w:r>
    </w:p>
    <w:p w14:paraId="69C1221E" w14:textId="77777777" w:rsidR="00B70FB8" w:rsidRPr="00B70FB8" w:rsidRDefault="00B70FB8" w:rsidP="00B70FB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146D342" w14:textId="77777777" w:rsidR="00B70FB8" w:rsidRPr="00B70FB8" w:rsidRDefault="00B70FB8" w:rsidP="00B70FB8">
      <w:pPr>
        <w:tabs>
          <w:tab w:val="left" w:pos="284"/>
        </w:tabs>
        <w:spacing w:after="0" w:line="240" w:lineRule="auto"/>
        <w:ind w:left="1135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“</w:t>
      </w:r>
      <w:r w:rsidRPr="00B70FB8">
        <w:rPr>
          <w:rFonts w:ascii="Calibri" w:hAnsi="Calibri" w:cs="Calibri"/>
          <w:b/>
          <w:i/>
        </w:rPr>
        <w:t xml:space="preserve">6.5.2 </w:t>
      </w:r>
      <w:r w:rsidRPr="00B70FB8">
        <w:rPr>
          <w:rFonts w:ascii="Calibri" w:hAnsi="Calibri" w:cs="Calibri"/>
          <w:i/>
        </w:rPr>
        <w:t>Deverá ser entregue a relação nominal dos profissionais de nível superior que comporão a equipe técnica, a qualificação de cada um deles, bem como a indicação expressa da atribuição de cada um, conforme informações da tabela acima.</w:t>
      </w:r>
      <w:r>
        <w:rPr>
          <w:rFonts w:ascii="Calibri" w:hAnsi="Calibri" w:cs="Calibri"/>
          <w:i/>
        </w:rPr>
        <w:t>”</w:t>
      </w:r>
    </w:p>
    <w:p w14:paraId="05235635" w14:textId="77777777" w:rsidR="00726FC6" w:rsidRPr="00B70FB8" w:rsidRDefault="00726FC6" w:rsidP="00B70FB8">
      <w:pPr>
        <w:tabs>
          <w:tab w:val="left" w:pos="284"/>
        </w:tabs>
        <w:spacing w:after="0" w:line="240" w:lineRule="auto"/>
        <w:ind w:left="708"/>
        <w:jc w:val="both"/>
        <w:rPr>
          <w:rFonts w:ascii="Calibri" w:hAnsi="Calibri" w:cs="Calibri"/>
          <w:i/>
        </w:rPr>
      </w:pPr>
    </w:p>
    <w:p w14:paraId="37AEF0D1" w14:textId="490C0ABE" w:rsidR="00726FC6" w:rsidRDefault="00B70FB8" w:rsidP="00B70FB8">
      <w:pPr>
        <w:tabs>
          <w:tab w:val="left" w:pos="284"/>
        </w:tabs>
        <w:spacing w:after="0" w:line="240" w:lineRule="auto"/>
        <w:ind w:left="1135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“</w:t>
      </w:r>
      <w:r w:rsidRPr="00B70FB8">
        <w:rPr>
          <w:rFonts w:ascii="Calibri" w:hAnsi="Calibri" w:cs="Calibri"/>
          <w:b/>
          <w:i/>
        </w:rPr>
        <w:t>6.5.3</w:t>
      </w:r>
      <w:r>
        <w:rPr>
          <w:rFonts w:ascii="Calibri" w:hAnsi="Calibri" w:cs="Calibri"/>
          <w:i/>
        </w:rPr>
        <w:t xml:space="preserve"> </w:t>
      </w:r>
      <w:r w:rsidR="00726FC6" w:rsidRPr="00B70FB8">
        <w:rPr>
          <w:rFonts w:ascii="Calibri" w:hAnsi="Calibri" w:cs="Calibri"/>
          <w:i/>
        </w:rPr>
        <w:t>Os atestados técnicos deverão ser expedidos por Órgão Público, Autarquia, Empresa de Economia Mista ou Pública, ou por Empresas Privadas, em nome dos profissionais que comporão a equipe técnica, descrevendo o serviço prestado e comprovando experiência em serviços de Regularização Fundiária.</w:t>
      </w:r>
      <w:r>
        <w:rPr>
          <w:rFonts w:ascii="Calibri" w:hAnsi="Calibri" w:cs="Calibri"/>
          <w:i/>
        </w:rPr>
        <w:t>”</w:t>
      </w:r>
    </w:p>
    <w:p w14:paraId="501B964F" w14:textId="77777777" w:rsidR="000524D8" w:rsidRDefault="000524D8" w:rsidP="000524D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</w:p>
    <w:p w14:paraId="29686D04" w14:textId="08C030C4" w:rsidR="000524D8" w:rsidRDefault="000524D8" w:rsidP="000524D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 xml:space="preserve">A presente concorrência pública </w:t>
      </w:r>
      <w:r w:rsidRPr="000524D8">
        <w:rPr>
          <w:rFonts w:ascii="Calibri" w:hAnsi="Calibri" w:cs="Calibri"/>
          <w:b/>
          <w:i/>
          <w:u w:val="single"/>
        </w:rPr>
        <w:t>não</w:t>
      </w:r>
      <w:r>
        <w:rPr>
          <w:rFonts w:ascii="Calibri" w:hAnsi="Calibri" w:cs="Calibri"/>
          <w:b/>
          <w:i/>
        </w:rPr>
        <w:t xml:space="preserve"> será adiada.</w:t>
      </w:r>
      <w:r>
        <w:rPr>
          <w:rFonts w:ascii="Calibri" w:hAnsi="Calibri" w:cs="Calibri"/>
          <w:i/>
        </w:rPr>
        <w:t xml:space="preserve"> </w:t>
      </w:r>
      <w:bookmarkStart w:id="0" w:name="_GoBack"/>
      <w:bookmarkEnd w:id="0"/>
    </w:p>
    <w:sectPr w:rsidR="00052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910"/>
    <w:multiLevelType w:val="multilevel"/>
    <w:tmpl w:val="7F1A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46730"/>
    <w:multiLevelType w:val="multilevel"/>
    <w:tmpl w:val="0416001D"/>
    <w:lvl w:ilvl="0">
      <w:start w:val="1"/>
      <w:numFmt w:val="decimal"/>
      <w:lvlText w:val="%1)"/>
      <w:lvlJc w:val="left"/>
      <w:pPr>
        <w:ind w:left="362" w:hanging="360"/>
      </w:pPr>
    </w:lvl>
    <w:lvl w:ilvl="1">
      <w:start w:val="1"/>
      <w:numFmt w:val="lowerLetter"/>
      <w:lvlText w:val="%2)"/>
      <w:lvlJc w:val="left"/>
      <w:pPr>
        <w:ind w:left="722" w:hanging="360"/>
      </w:pPr>
    </w:lvl>
    <w:lvl w:ilvl="2">
      <w:start w:val="1"/>
      <w:numFmt w:val="lowerRoman"/>
      <w:lvlText w:val="%3)"/>
      <w:lvlJc w:val="left"/>
      <w:pPr>
        <w:ind w:left="1082" w:hanging="360"/>
      </w:pPr>
    </w:lvl>
    <w:lvl w:ilvl="3">
      <w:start w:val="1"/>
      <w:numFmt w:val="decimal"/>
      <w:lvlText w:val="(%4)"/>
      <w:lvlJc w:val="left"/>
      <w:pPr>
        <w:ind w:left="1442" w:hanging="360"/>
      </w:pPr>
    </w:lvl>
    <w:lvl w:ilvl="4">
      <w:start w:val="1"/>
      <w:numFmt w:val="lowerLetter"/>
      <w:lvlText w:val="(%5)"/>
      <w:lvlJc w:val="left"/>
      <w:pPr>
        <w:ind w:left="1802" w:hanging="360"/>
      </w:pPr>
    </w:lvl>
    <w:lvl w:ilvl="5">
      <w:start w:val="1"/>
      <w:numFmt w:val="lowerRoman"/>
      <w:lvlText w:val="(%6)"/>
      <w:lvlJc w:val="left"/>
      <w:pPr>
        <w:ind w:left="2162" w:hanging="360"/>
      </w:pPr>
    </w:lvl>
    <w:lvl w:ilvl="6">
      <w:start w:val="1"/>
      <w:numFmt w:val="decimal"/>
      <w:lvlText w:val="%7."/>
      <w:lvlJc w:val="left"/>
      <w:pPr>
        <w:ind w:left="2522" w:hanging="360"/>
      </w:pPr>
    </w:lvl>
    <w:lvl w:ilvl="7">
      <w:start w:val="1"/>
      <w:numFmt w:val="lowerLetter"/>
      <w:lvlText w:val="%8."/>
      <w:lvlJc w:val="left"/>
      <w:pPr>
        <w:ind w:left="2882" w:hanging="360"/>
      </w:pPr>
    </w:lvl>
    <w:lvl w:ilvl="8">
      <w:start w:val="1"/>
      <w:numFmt w:val="lowerRoman"/>
      <w:lvlText w:val="%9."/>
      <w:lvlJc w:val="left"/>
      <w:pPr>
        <w:ind w:left="3242" w:hanging="360"/>
      </w:pPr>
    </w:lvl>
  </w:abstractNum>
  <w:abstractNum w:abstractNumId="2" w15:restartNumberingAfterBreak="0">
    <w:nsid w:val="2B4F2978"/>
    <w:multiLevelType w:val="multilevel"/>
    <w:tmpl w:val="57F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B6589"/>
    <w:multiLevelType w:val="hybridMultilevel"/>
    <w:tmpl w:val="12164C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E665C"/>
    <w:multiLevelType w:val="hybridMultilevel"/>
    <w:tmpl w:val="12164C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66098"/>
    <w:multiLevelType w:val="hybridMultilevel"/>
    <w:tmpl w:val="0FCC88E4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3B852D3A"/>
    <w:multiLevelType w:val="multilevel"/>
    <w:tmpl w:val="26F0432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05963BC"/>
    <w:multiLevelType w:val="multilevel"/>
    <w:tmpl w:val="F376B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D4C2C"/>
    <w:multiLevelType w:val="multilevel"/>
    <w:tmpl w:val="E85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03298"/>
    <w:multiLevelType w:val="multilevel"/>
    <w:tmpl w:val="6504A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57258"/>
    <w:multiLevelType w:val="hybridMultilevel"/>
    <w:tmpl w:val="0FCC88E4"/>
    <w:lvl w:ilvl="0" w:tplc="04160019">
      <w:start w:val="1"/>
      <w:numFmt w:val="lowerLetter"/>
      <w:lvlText w:val="%1."/>
      <w:lvlJc w:val="lef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1" w15:restartNumberingAfterBreak="0">
    <w:nsid w:val="6C901FB4"/>
    <w:multiLevelType w:val="hybridMultilevel"/>
    <w:tmpl w:val="7D188B5C"/>
    <w:lvl w:ilvl="0" w:tplc="AE209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4AC2"/>
    <w:multiLevelType w:val="hybridMultilevel"/>
    <w:tmpl w:val="930485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E469D"/>
    <w:multiLevelType w:val="hybridMultilevel"/>
    <w:tmpl w:val="8F0897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20"/>
    <w:rsid w:val="000524D8"/>
    <w:rsid w:val="000526DC"/>
    <w:rsid w:val="001307EF"/>
    <w:rsid w:val="001B423B"/>
    <w:rsid w:val="00210489"/>
    <w:rsid w:val="0024555E"/>
    <w:rsid w:val="00393ED5"/>
    <w:rsid w:val="003A5C58"/>
    <w:rsid w:val="003D58D8"/>
    <w:rsid w:val="00454FF1"/>
    <w:rsid w:val="005F6CCC"/>
    <w:rsid w:val="00614169"/>
    <w:rsid w:val="00642122"/>
    <w:rsid w:val="006A0C11"/>
    <w:rsid w:val="006E3D60"/>
    <w:rsid w:val="00726FC6"/>
    <w:rsid w:val="00773476"/>
    <w:rsid w:val="007E0FC9"/>
    <w:rsid w:val="00845AD4"/>
    <w:rsid w:val="008E76E3"/>
    <w:rsid w:val="00973092"/>
    <w:rsid w:val="00A82D97"/>
    <w:rsid w:val="00A950CB"/>
    <w:rsid w:val="00AC3960"/>
    <w:rsid w:val="00B12C89"/>
    <w:rsid w:val="00B70FB8"/>
    <w:rsid w:val="00C175C0"/>
    <w:rsid w:val="00CA1856"/>
    <w:rsid w:val="00CB10BC"/>
    <w:rsid w:val="00D0221D"/>
    <w:rsid w:val="00D26CE3"/>
    <w:rsid w:val="00D3493B"/>
    <w:rsid w:val="00D97479"/>
    <w:rsid w:val="00E25283"/>
    <w:rsid w:val="00E27955"/>
    <w:rsid w:val="00E744A2"/>
    <w:rsid w:val="00F042D9"/>
    <w:rsid w:val="00F140BE"/>
    <w:rsid w:val="00F94920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6424"/>
  <w15:docId w15:val="{A87F9819-9559-4FAF-9D11-3C05C88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24555E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1"/>
    <w:rsid w:val="003A5C58"/>
  </w:style>
  <w:style w:type="character" w:styleId="Hyperlink">
    <w:name w:val="Hyperlink"/>
    <w:basedOn w:val="Fontepargpadro"/>
    <w:uiPriority w:val="99"/>
    <w:semiHidden/>
    <w:unhideWhenUsed/>
    <w:rsid w:val="00B12C8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175C0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75C0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customStyle="1" w:styleId="m6749693524158953301m3640305736706752880msolistparagraph">
    <w:name w:val="m_6749693524158953301m_3640305736706752880msolistparagraph"/>
    <w:basedOn w:val="Normal"/>
    <w:rsid w:val="00D2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40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contato.prosustentavel@gmail.com</dc:creator>
  <cp:lastModifiedBy>Concyr Formiga Bernardes</cp:lastModifiedBy>
  <cp:revision>3</cp:revision>
  <dcterms:created xsi:type="dcterms:W3CDTF">2019-06-25T20:40:00Z</dcterms:created>
  <dcterms:modified xsi:type="dcterms:W3CDTF">2019-06-25T20:42:00Z</dcterms:modified>
</cp:coreProperties>
</file>