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rsidR="00246090" w:rsidRPr="00246090" w:rsidRDefault="00CE138A" w:rsidP="00B13B4D">
            <w:pPr>
              <w:tabs>
                <w:tab w:val="center" w:pos="4419"/>
                <w:tab w:val="right" w:pos="8838"/>
              </w:tabs>
              <w:spacing w:after="0" w:line="240" w:lineRule="auto"/>
              <w:jc w:val="center"/>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B13B4D">
              <w:rPr>
                <w:rFonts w:eastAsia="Times New Roman" w:cs="Calibri"/>
                <w:b/>
                <w:bCs/>
                <w:color w:val="0000FF"/>
                <w:sz w:val="20"/>
                <w:szCs w:val="20"/>
                <w:lang w:eastAsia="pt-BR"/>
              </w:rPr>
              <w:t>2359</w:t>
            </w:r>
            <w:r>
              <w:rPr>
                <w:rFonts w:eastAsia="Times New Roman" w:cs="Calibri"/>
                <w:b/>
                <w:bCs/>
                <w:color w:val="0000FF"/>
                <w:sz w:val="20"/>
                <w:szCs w:val="20"/>
                <w:lang w:eastAsia="pt-BR"/>
              </w:rPr>
              <w:t>/201</w:t>
            </w:r>
            <w:r w:rsidR="00B13B4D">
              <w:rPr>
                <w:rFonts w:eastAsia="Times New Roman" w:cs="Calibri"/>
                <w:b/>
                <w:bCs/>
                <w:color w:val="0000FF"/>
                <w:sz w:val="20"/>
                <w:szCs w:val="20"/>
                <w:lang w:eastAsia="pt-BR"/>
              </w:rPr>
              <w:t>9</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B13B4D" w:rsidP="00B13B4D">
            <w:pPr>
              <w:tabs>
                <w:tab w:val="center" w:pos="4419"/>
                <w:tab w:val="right" w:pos="8838"/>
              </w:tabs>
              <w:spacing w:after="0" w:line="240" w:lineRule="auto"/>
              <w:jc w:val="center"/>
              <w:rPr>
                <w:rFonts w:eastAsia="Times New Roman" w:cs="Calibri"/>
                <w:b/>
                <w:bCs/>
                <w:color w:val="0000FF"/>
                <w:sz w:val="20"/>
                <w:szCs w:val="20"/>
                <w:lang w:eastAsia="pt-BR"/>
              </w:rPr>
            </w:pPr>
            <w:r>
              <w:rPr>
                <w:rFonts w:eastAsia="Times New Roman" w:cs="Calibri"/>
                <w:b/>
                <w:bCs/>
                <w:color w:val="0000FF"/>
                <w:sz w:val="20"/>
                <w:szCs w:val="20"/>
                <w:lang w:eastAsia="pt-BR"/>
              </w:rPr>
              <w:t>13</w:t>
            </w:r>
            <w:r w:rsidR="00CE138A">
              <w:rPr>
                <w:rFonts w:eastAsia="Times New Roman" w:cs="Calibri"/>
                <w:b/>
                <w:bCs/>
                <w:color w:val="0000FF"/>
                <w:sz w:val="20"/>
                <w:szCs w:val="20"/>
                <w:lang w:eastAsia="pt-BR"/>
              </w:rPr>
              <w:t>/0</w:t>
            </w:r>
            <w:r>
              <w:rPr>
                <w:rFonts w:eastAsia="Times New Roman" w:cs="Calibri"/>
                <w:b/>
                <w:bCs/>
                <w:color w:val="0000FF"/>
                <w:sz w:val="20"/>
                <w:szCs w:val="20"/>
                <w:lang w:eastAsia="pt-BR"/>
              </w:rPr>
              <w:t>5</w:t>
            </w:r>
            <w:r w:rsidR="00CE138A">
              <w:rPr>
                <w:rFonts w:eastAsia="Times New Roman" w:cs="Calibri"/>
                <w:b/>
                <w:bCs/>
                <w:color w:val="0000FF"/>
                <w:sz w:val="20"/>
                <w:szCs w:val="20"/>
                <w:lang w:eastAsia="pt-BR"/>
              </w:rPr>
              <w:t>/201</w:t>
            </w:r>
            <w:r>
              <w:rPr>
                <w:rFonts w:eastAsia="Times New Roman" w:cs="Calibri"/>
                <w:b/>
                <w:bCs/>
                <w:color w:val="0000FF"/>
                <w:sz w:val="20"/>
                <w:szCs w:val="20"/>
                <w:lang w:eastAsia="pt-BR"/>
              </w:rPr>
              <w:t>9</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rsidR="0089352A" w:rsidRDefault="00246090" w:rsidP="00246090">
      <w:pPr>
        <w:jc w:val="center"/>
      </w:pPr>
      <w:r w:rsidRPr="004E0A1C">
        <w:rPr>
          <w:rFonts w:cs="Calibri"/>
          <w:b/>
          <w:noProof/>
          <w:sz w:val="20"/>
          <w:szCs w:val="20"/>
          <w:lang w:eastAsia="pt-BR"/>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AE6F08" w:rsidRDefault="00246090" w:rsidP="00246090">
      <w:pPr>
        <w:jc w:val="center"/>
        <w:rPr>
          <w:rFonts w:eastAsia="Times New Roman" w:cs="Calibri"/>
          <w:b/>
          <w:iCs/>
          <w:color w:val="FF0000"/>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w:t>
      </w:r>
      <w:r w:rsidR="00287203" w:rsidRPr="00CE138A">
        <w:rPr>
          <w:rFonts w:eastAsia="Times New Roman" w:cs="Calibri"/>
          <w:b/>
          <w:iCs/>
          <w:sz w:val="20"/>
          <w:szCs w:val="20"/>
          <w:lang w:eastAsia="pt-BR"/>
        </w:rPr>
        <w:t xml:space="preserve">DE </w:t>
      </w:r>
      <w:r w:rsidR="00B13B4D">
        <w:rPr>
          <w:rFonts w:eastAsia="Times New Roman" w:cs="Calibri"/>
          <w:b/>
          <w:iCs/>
          <w:sz w:val="20"/>
          <w:szCs w:val="20"/>
          <w:lang w:eastAsia="pt-BR"/>
        </w:rPr>
        <w:t>PRESTAÇÃO DE SERVIÇO DE BRIGADA DE INCÊNDIO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Aos </w:t>
      </w:r>
      <w:r w:rsidR="009E3B8B">
        <w:rPr>
          <w:rFonts w:eastAsia="Times New Roman" w:cs="Calibri"/>
          <w:iCs/>
          <w:sz w:val="20"/>
          <w:szCs w:val="20"/>
          <w:lang w:eastAsia="pt-BR"/>
        </w:rPr>
        <w:t xml:space="preserve">05 </w:t>
      </w:r>
      <w:bookmarkStart w:id="0" w:name="_GoBack"/>
      <w:bookmarkEnd w:id="0"/>
      <w:r w:rsidRPr="00440E6C">
        <w:rPr>
          <w:rFonts w:eastAsia="Times New Roman" w:cs="Calibri"/>
          <w:iCs/>
          <w:sz w:val="20"/>
          <w:szCs w:val="20"/>
          <w:lang w:eastAsia="pt-BR"/>
        </w:rPr>
        <w:t xml:space="preserve">dias do mês de </w:t>
      </w:r>
      <w:r w:rsidR="00B13B4D">
        <w:rPr>
          <w:rFonts w:eastAsia="Times New Roman" w:cs="Calibri"/>
          <w:iCs/>
          <w:sz w:val="20"/>
          <w:szCs w:val="20"/>
          <w:lang w:eastAsia="pt-BR"/>
        </w:rPr>
        <w:t>dezembro</w:t>
      </w:r>
      <w:r w:rsidRPr="00440E6C">
        <w:rPr>
          <w:rFonts w:eastAsia="Times New Roman" w:cs="Calibri"/>
          <w:iCs/>
          <w:sz w:val="20"/>
          <w:szCs w:val="20"/>
          <w:lang w:eastAsia="pt-BR"/>
        </w:rPr>
        <w:t xml:space="preserve"> do ano de dois mil e nove (2019), presentes de um lado, a SECRETARIA MUNICIPAL DE ADMINISTRAÇÃO - SMA, da PREFEITURA MUNICIPAL DE NITERÓI, inscrita no CNPJ sob o nº 28.521.748/0001-59, sediada na sede na Rua Visconde de </w:t>
      </w:r>
      <w:proofErr w:type="spellStart"/>
      <w:r w:rsidRPr="00440E6C">
        <w:rPr>
          <w:rFonts w:eastAsia="Times New Roman" w:cs="Calibri"/>
          <w:iCs/>
          <w:sz w:val="20"/>
          <w:szCs w:val="20"/>
          <w:lang w:eastAsia="pt-BR"/>
        </w:rPr>
        <w:t>Sepetiba</w:t>
      </w:r>
      <w:proofErr w:type="spellEnd"/>
      <w:r w:rsidRPr="00440E6C">
        <w:rPr>
          <w:rFonts w:eastAsia="Times New Roman" w:cs="Calibri"/>
          <w:iCs/>
          <w:sz w:val="20"/>
          <w:szCs w:val="20"/>
          <w:lang w:eastAsia="pt-BR"/>
        </w:rPr>
        <w:t xml:space="preserve"> n° 987 / 4º andar – Centro, Niterói/RJ, representada por seu Secretário Municipal de Administração, FABIANO GONÇALVES, </w:t>
      </w:r>
      <w:r w:rsidR="00070941" w:rsidRPr="00070941">
        <w:rPr>
          <w:rFonts w:eastAsia="Times New Roman" w:cs="Calibri"/>
          <w:iCs/>
          <w:sz w:val="20"/>
          <w:szCs w:val="20"/>
          <w:lang w:eastAsia="pt-BR"/>
        </w:rPr>
        <w:t>inscrito no CPF sob o nº 026.526.307-76</w:t>
      </w:r>
      <w:r w:rsidRPr="00440E6C">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070941">
        <w:rPr>
          <w:rFonts w:eastAsia="Times New Roman" w:cs="Calibri"/>
          <w:iCs/>
          <w:sz w:val="20"/>
          <w:szCs w:val="20"/>
          <w:lang w:eastAsia="pt-BR"/>
        </w:rPr>
        <w:t>027</w:t>
      </w:r>
      <w:r w:rsidRPr="00440E6C">
        <w:rPr>
          <w:rFonts w:eastAsia="Times New Roman" w:cs="Calibri"/>
          <w:iCs/>
          <w:sz w:val="20"/>
          <w:szCs w:val="20"/>
          <w:lang w:eastAsia="pt-BR"/>
        </w:rPr>
        <w:t xml:space="preserve">/2019 para formação da Ata de Registro de Preços, tendo como fundamento a Ata de julgamento e classificação das propostas, RESOLVE registrar os preços para contratação de empresa prestadora de serviço de Brigada de Incêndio para atuar nas dependências da Sede da Prefeitura (CAN), do Centro Integrado de Segurança Pública (CISP) e da Secretaria Municipal de Fazenda, com fornecimento de material para execução da prestação do serviço, conforme especificação constante no Anexo I – Termo de Referência do Edital, constantes no Anexo VII do Edital, que passa a fazer parte integrante desta Ata de Registro de Preços, tendo sido a(s) empresa(s) classificada(s) com os respectivos itens e preços. A presente Ata de Registro de Preços terá validade de 12 (doze) meses improrrogáveis, a partir de sua publicação, mantidas todas as condições instituídas no edital supramencionado. A presente Ata será utilizada pela SECRETARIA MUNICIPAL DE ADMINISTRAÇÃO, como órgão gerenciador, na forma prevista no instrumento </w:t>
      </w:r>
      <w:proofErr w:type="spellStart"/>
      <w:r w:rsidRPr="00440E6C">
        <w:rPr>
          <w:rFonts w:eastAsia="Times New Roman" w:cs="Calibri"/>
          <w:iCs/>
          <w:sz w:val="20"/>
          <w:szCs w:val="20"/>
          <w:lang w:eastAsia="pt-BR"/>
        </w:rPr>
        <w:t>editalício</w:t>
      </w:r>
      <w:proofErr w:type="spellEnd"/>
      <w:r w:rsidRPr="00440E6C">
        <w:rPr>
          <w:rFonts w:eastAsia="Times New Roman" w:cs="Calibri"/>
          <w:iCs/>
          <w:sz w:val="20"/>
          <w:szCs w:val="20"/>
          <w:lang w:eastAsia="pt-BR"/>
        </w:rPr>
        <w:t xml:space="preserve">, com as empresas que tiverem preços registrados, na forma do Anexo VII. Tendo sido cumpridas todas as formalidades legais e nada mais havendo a constar, lavrando-se esta Ata que vai assinada pela Sr. Secretário Municipal de Administração, bem como pelos representantes das empresas com preços registrados, devendo a mesma ser publicada no Diário Oficial do Município para que opere seus jurídicos e legais efeitos.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 CLÁUSULA PRIMEIRA – DO OBJETO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O objeto da presente ATA DE REGISTRO DE PREÇOS consiste na contratação de empresa prestadora de serviço de Brigada de Incêndio para atuar nas dependências da Sede da Prefeitura (CAN), do Centro Integrado de Segurança Pública (CISP) e da Secretaria Municipal de Fazenda, com fornecimento de material para execução da prestação do serviço, conforme as especificações constantes da proposta comercial referente ao Edital de PREGÃO PRESENCIAL Nº </w:t>
      </w:r>
      <w:r w:rsidR="00070941">
        <w:rPr>
          <w:rFonts w:eastAsia="Times New Roman" w:cs="Calibri"/>
          <w:iCs/>
          <w:sz w:val="20"/>
          <w:szCs w:val="20"/>
          <w:lang w:eastAsia="pt-BR"/>
        </w:rPr>
        <w:t>027</w:t>
      </w:r>
      <w:r w:rsidRPr="00440E6C">
        <w:rPr>
          <w:rFonts w:eastAsia="Times New Roman" w:cs="Calibri"/>
          <w:iCs/>
          <w:sz w:val="20"/>
          <w:szCs w:val="20"/>
          <w:lang w:eastAsia="pt-BR"/>
        </w:rPr>
        <w:t>/2019 e seus anexos.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CLÁUSULA SEGUNDA - DA VALIDADE DOS PREÇOS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A presente Ata de Registro de Preços terá a validade de 12 (doze) meses improrrogáveis, a partir da sua Publicação.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lastRenderedPageBreak/>
        <w:t xml:space="preserve">Durante o prazo de validade desta Ata de Registro de Preços, a SECRETARIA MUNICIPAL DE ADMINISTRAÇÃO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CLÁUSULA TERCEIRA - DA UTILIZAÇÃO DA ATA DE REGISTRO DE PREÇOS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Serão usuários do Registro de Preços os órgãos participantes, quais sejam: SECRETARIA MUNICIPAL DE ADMINISTRAÇÃO E AS DEMAIS SECRETARIAS DA ADMINISTRAÇÃO DIRETA. O preço ofertado pelas empresas signatárias da presente Ata de Registro de Preços é o especificado no Anexo VII, de acordo com a respectiva classificação no Pregão Presencial nº </w:t>
      </w:r>
      <w:r w:rsidR="00070941">
        <w:rPr>
          <w:rFonts w:eastAsia="Times New Roman" w:cs="Calibri"/>
          <w:iCs/>
          <w:sz w:val="20"/>
          <w:szCs w:val="20"/>
          <w:lang w:eastAsia="pt-BR"/>
        </w:rPr>
        <w:t>027</w:t>
      </w:r>
      <w:r w:rsidRPr="00440E6C">
        <w:rPr>
          <w:rFonts w:eastAsia="Times New Roman" w:cs="Calibri"/>
          <w:iCs/>
          <w:sz w:val="20"/>
          <w:szCs w:val="20"/>
          <w:lang w:eastAsia="pt-BR"/>
        </w:rPr>
        <w:t xml:space="preserve">/2019.  Para cada insumo de que trata esta Ata, serão observadas, quanto ao preço, as cláusulas e condições constantes do Edital do Pregão Presencial nº </w:t>
      </w:r>
      <w:r w:rsidR="00070941">
        <w:rPr>
          <w:rFonts w:eastAsia="Times New Roman" w:cs="Calibri"/>
          <w:iCs/>
          <w:sz w:val="20"/>
          <w:szCs w:val="20"/>
          <w:lang w:eastAsia="pt-BR"/>
        </w:rPr>
        <w:t>027</w:t>
      </w:r>
      <w:r w:rsidRPr="00440E6C">
        <w:rPr>
          <w:rFonts w:eastAsia="Times New Roman" w:cs="Calibri"/>
          <w:iCs/>
          <w:sz w:val="20"/>
          <w:szCs w:val="20"/>
          <w:lang w:eastAsia="pt-BR"/>
        </w:rPr>
        <w:t xml:space="preserve">/2019, que a precedeu e integra o presente instrumento de compromisso.  O preço unitário a ser pago por insumo será o constante da proposta apresentada, no Pregão Presencial nº </w:t>
      </w:r>
      <w:r w:rsidR="00070941">
        <w:rPr>
          <w:rFonts w:eastAsia="Times New Roman" w:cs="Calibri"/>
          <w:iCs/>
          <w:sz w:val="20"/>
          <w:szCs w:val="20"/>
          <w:lang w:eastAsia="pt-BR"/>
        </w:rPr>
        <w:t>027</w:t>
      </w:r>
      <w:r w:rsidRPr="00440E6C">
        <w:rPr>
          <w:rFonts w:eastAsia="Times New Roman" w:cs="Calibri"/>
          <w:iCs/>
          <w:sz w:val="20"/>
          <w:szCs w:val="20"/>
          <w:lang w:eastAsia="pt-BR"/>
        </w:rPr>
        <w:t xml:space="preserve">/2019, pelas empresas detentoras da presente Ata, as quais também a integram.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CLÁUSULA QUARTA - DO LOCAL E DA ENTREGA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Os horários e endereços para a prestação de serviços estão descritos no Anexo I – Termo de Referência do Objeto, sua forma de execução será de início contados a partir do recebimento da Ordem de Serviço e da Nota de Empenho, que serão enviados via fax </w:t>
      </w:r>
      <w:proofErr w:type="gramStart"/>
      <w:r w:rsidRPr="00440E6C">
        <w:rPr>
          <w:rFonts w:eastAsia="Times New Roman" w:cs="Calibri"/>
          <w:iCs/>
          <w:sz w:val="20"/>
          <w:szCs w:val="20"/>
          <w:lang w:eastAsia="pt-BR"/>
        </w:rPr>
        <w:t>à(</w:t>
      </w:r>
      <w:proofErr w:type="gramEnd"/>
      <w:r w:rsidRPr="00440E6C">
        <w:rPr>
          <w:rFonts w:eastAsia="Times New Roman" w:cs="Calibri"/>
          <w:iCs/>
          <w:sz w:val="20"/>
          <w:szCs w:val="20"/>
          <w:lang w:eastAsia="pt-BR"/>
        </w:rPr>
        <w:t>s) Licitante(s) vencedora(s), após a assinatura da Ata de Registro de Preços.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CLÁUSULA QUINTA – DAS OBRIGAÇÕES DAS EMPRESAS FORNECEDORAS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a) cumprir integralmente as condições estabelecidas no edital do PREGÃO nº </w:t>
      </w:r>
      <w:r w:rsidR="00070941">
        <w:rPr>
          <w:rFonts w:eastAsia="Times New Roman" w:cs="Calibri"/>
          <w:iCs/>
          <w:sz w:val="20"/>
          <w:szCs w:val="20"/>
          <w:lang w:eastAsia="pt-BR"/>
        </w:rPr>
        <w:t>027</w:t>
      </w:r>
      <w:r w:rsidRPr="00440E6C">
        <w:rPr>
          <w:rFonts w:eastAsia="Times New Roman" w:cs="Calibri"/>
          <w:iCs/>
          <w:sz w:val="20"/>
          <w:szCs w:val="20"/>
          <w:lang w:eastAsia="pt-BR"/>
        </w:rPr>
        <w:t>/2019.</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b) manter, durante o período de vigência desta Ata, as condições de habilitação e qualificação do certame licitatório.</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 responsabilizar-se pelos danos causados diretamente à Administração ou a terceiros, em decorrência de sua culpa ou dolo, na execução do contrato, na forma do que dispõe o art. 70 da lei 8.666/93.</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d) Conforme Termo de Referência – Anexo I do Edital.</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CLÁUSULA SEXTA - DAS OBRIGAÇÕES DO ÓRGÃO GERENCIADOR E DOS PARTICIPANTES: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a) disponibilizar condições para o recebimento dos insumos e tudo o mais que seja necessário.</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b) efetuar os pagamentos às empresas fornecedoras, na forma estabelecida nesta Ata.</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 Conforme Termo de Referência – Anexo I do Edital.</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CLÁUSULA SÉTIMA – DO PAGAMENTO</w:t>
      </w:r>
    </w:p>
    <w:p w:rsidR="00440E6C" w:rsidRPr="00440E6C" w:rsidRDefault="003773E1" w:rsidP="00440E6C">
      <w:pPr>
        <w:jc w:val="both"/>
        <w:rPr>
          <w:rFonts w:eastAsia="Times New Roman" w:cs="Calibri"/>
          <w:iCs/>
          <w:sz w:val="20"/>
          <w:szCs w:val="20"/>
          <w:lang w:eastAsia="pt-BR"/>
        </w:rPr>
      </w:pPr>
      <w:proofErr w:type="gramStart"/>
      <w:r>
        <w:rPr>
          <w:rFonts w:eastAsia="Times New Roman" w:cs="Calibri"/>
          <w:iCs/>
          <w:sz w:val="20"/>
          <w:szCs w:val="20"/>
          <w:lang w:eastAsia="pt-BR"/>
        </w:rPr>
        <w:t xml:space="preserve">a) </w:t>
      </w:r>
      <w:r w:rsidR="00440E6C" w:rsidRPr="00440E6C">
        <w:rPr>
          <w:rFonts w:eastAsia="Times New Roman" w:cs="Calibri"/>
          <w:iCs/>
          <w:sz w:val="20"/>
          <w:szCs w:val="20"/>
          <w:lang w:eastAsia="pt-BR"/>
        </w:rPr>
        <w:t>Os</w:t>
      </w:r>
      <w:proofErr w:type="gramEnd"/>
      <w:r w:rsidR="00440E6C" w:rsidRPr="00440E6C">
        <w:rPr>
          <w:rFonts w:eastAsia="Times New Roman" w:cs="Calibri"/>
          <w:iCs/>
          <w:sz w:val="20"/>
          <w:szCs w:val="20"/>
          <w:lang w:eastAsia="pt-BR"/>
        </w:rPr>
        <w:t xml:space="preserve"> pagamentos decorrentes do fornecimento do objeto do presente pregão, ocorrerão por conta dos recursos da seguinte dotação orçamentária:</w:t>
      </w:r>
    </w:p>
    <w:p w:rsidR="00E43E64" w:rsidRPr="00E43E64" w:rsidRDefault="00E43E64" w:rsidP="00E43E64">
      <w:pPr>
        <w:pStyle w:val="SemEspaamento"/>
        <w:rPr>
          <w:sz w:val="20"/>
          <w:szCs w:val="20"/>
          <w:lang w:eastAsia="pt-BR"/>
        </w:rPr>
      </w:pPr>
      <w:r w:rsidRPr="00E43E64">
        <w:rPr>
          <w:sz w:val="20"/>
          <w:szCs w:val="20"/>
          <w:lang w:eastAsia="pt-BR"/>
        </w:rPr>
        <w:t>FONTE: 00138.</w:t>
      </w:r>
    </w:p>
    <w:p w:rsidR="00E43E64" w:rsidRPr="00E43E64" w:rsidRDefault="00E43E64" w:rsidP="00E43E64">
      <w:pPr>
        <w:pStyle w:val="SemEspaamento"/>
        <w:rPr>
          <w:sz w:val="20"/>
          <w:szCs w:val="20"/>
          <w:lang w:eastAsia="pt-BR"/>
        </w:rPr>
      </w:pPr>
      <w:r w:rsidRPr="00E43E64">
        <w:rPr>
          <w:sz w:val="20"/>
          <w:szCs w:val="20"/>
          <w:lang w:eastAsia="pt-BR"/>
        </w:rPr>
        <w:t>PROGRAMA DE TRABALHO: 17.01.04.122.0145.4191.</w:t>
      </w:r>
    </w:p>
    <w:p w:rsidR="00440E6C" w:rsidRDefault="00E43E64" w:rsidP="00E43E64">
      <w:pPr>
        <w:pStyle w:val="SemEspaamento"/>
        <w:rPr>
          <w:sz w:val="20"/>
          <w:szCs w:val="20"/>
          <w:lang w:eastAsia="pt-BR"/>
        </w:rPr>
      </w:pPr>
      <w:r w:rsidRPr="00E43E64">
        <w:rPr>
          <w:sz w:val="20"/>
          <w:szCs w:val="20"/>
          <w:lang w:eastAsia="pt-BR"/>
        </w:rPr>
        <w:t>NATUREZA DA DESPESA: 33.90.39.</w:t>
      </w:r>
    </w:p>
    <w:p w:rsidR="003773E1" w:rsidRPr="00E43E64" w:rsidRDefault="003773E1" w:rsidP="00E43E64">
      <w:pPr>
        <w:pStyle w:val="SemEspaamento"/>
        <w:rPr>
          <w:sz w:val="20"/>
          <w:szCs w:val="20"/>
          <w:lang w:eastAsia="pt-BR"/>
        </w:rPr>
      </w:pPr>
    </w:p>
    <w:p w:rsidR="00440E6C" w:rsidRPr="00440E6C" w:rsidRDefault="003773E1" w:rsidP="00440E6C">
      <w:pPr>
        <w:jc w:val="both"/>
        <w:rPr>
          <w:rFonts w:eastAsia="Times New Roman" w:cs="Calibri"/>
          <w:iCs/>
          <w:sz w:val="20"/>
          <w:szCs w:val="20"/>
          <w:lang w:eastAsia="pt-BR"/>
        </w:rPr>
      </w:pPr>
      <w:proofErr w:type="gramStart"/>
      <w:r>
        <w:rPr>
          <w:rFonts w:eastAsia="Times New Roman" w:cs="Calibri"/>
          <w:iCs/>
          <w:sz w:val="20"/>
          <w:szCs w:val="20"/>
          <w:lang w:eastAsia="pt-BR"/>
        </w:rPr>
        <w:lastRenderedPageBreak/>
        <w:t xml:space="preserve">b) </w:t>
      </w:r>
      <w:r w:rsidR="00440E6C" w:rsidRPr="00440E6C">
        <w:rPr>
          <w:rFonts w:eastAsia="Times New Roman" w:cs="Calibri"/>
          <w:iCs/>
          <w:sz w:val="20"/>
          <w:szCs w:val="20"/>
          <w:lang w:eastAsia="pt-BR"/>
        </w:rPr>
        <w:t>As</w:t>
      </w:r>
      <w:proofErr w:type="gramEnd"/>
      <w:r w:rsidR="00440E6C" w:rsidRPr="00440E6C">
        <w:rPr>
          <w:rFonts w:eastAsia="Times New Roman" w:cs="Calibri"/>
          <w:iCs/>
          <w:sz w:val="20"/>
          <w:szCs w:val="20"/>
          <w:lang w:eastAsia="pt-BR"/>
        </w:rPr>
        <w:t xml:space="preserve"> despesas relativas aos exercícios subsequentes correrão por conta das dotações orçamentárias respectivas, devendo ser empenhadas no início de cada exercício. </w:t>
      </w:r>
    </w:p>
    <w:p w:rsidR="00440E6C" w:rsidRPr="00440E6C" w:rsidRDefault="003773E1" w:rsidP="00440E6C">
      <w:pPr>
        <w:jc w:val="both"/>
        <w:rPr>
          <w:rFonts w:eastAsia="Times New Roman" w:cs="Calibri"/>
          <w:iCs/>
          <w:sz w:val="20"/>
          <w:szCs w:val="20"/>
          <w:lang w:eastAsia="pt-BR"/>
        </w:rPr>
      </w:pPr>
      <w:r>
        <w:rPr>
          <w:rFonts w:eastAsia="Times New Roman" w:cs="Calibri"/>
          <w:iCs/>
          <w:sz w:val="20"/>
          <w:szCs w:val="20"/>
          <w:lang w:eastAsia="pt-BR"/>
        </w:rPr>
        <w:t xml:space="preserve">c) </w:t>
      </w:r>
      <w:r w:rsidR="00440E6C" w:rsidRPr="00440E6C">
        <w:rPr>
          <w:rFonts w:eastAsia="Times New Roman" w:cs="Calibri"/>
          <w:iCs/>
          <w:sz w:val="20"/>
          <w:szCs w:val="20"/>
          <w:lang w:eastAsia="pt-BR"/>
        </w:rPr>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440E6C" w:rsidRPr="00440E6C" w:rsidRDefault="003773E1" w:rsidP="00440E6C">
      <w:pPr>
        <w:jc w:val="both"/>
        <w:rPr>
          <w:rFonts w:eastAsia="Times New Roman" w:cs="Calibri"/>
          <w:iCs/>
          <w:sz w:val="20"/>
          <w:szCs w:val="20"/>
          <w:lang w:eastAsia="pt-BR"/>
        </w:rPr>
      </w:pPr>
      <w:proofErr w:type="gramStart"/>
      <w:r>
        <w:rPr>
          <w:rFonts w:eastAsia="Times New Roman" w:cs="Calibri"/>
          <w:iCs/>
          <w:sz w:val="20"/>
          <w:szCs w:val="20"/>
          <w:lang w:eastAsia="pt-BR"/>
        </w:rPr>
        <w:t xml:space="preserve">d) </w:t>
      </w:r>
      <w:r w:rsidR="00440E6C" w:rsidRPr="00440E6C">
        <w:rPr>
          <w:rFonts w:eastAsia="Times New Roman" w:cs="Calibri"/>
          <w:iCs/>
          <w:sz w:val="20"/>
          <w:szCs w:val="20"/>
          <w:lang w:eastAsia="pt-BR"/>
        </w:rPr>
        <w:t>No</w:t>
      </w:r>
      <w:proofErr w:type="gramEnd"/>
      <w:r w:rsidR="00440E6C" w:rsidRPr="00440E6C">
        <w:rPr>
          <w:rFonts w:eastAsia="Times New Roman"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e) </w:t>
      </w:r>
      <w:proofErr w:type="gramStart"/>
      <w:r w:rsidRPr="00440E6C">
        <w:rPr>
          <w:rFonts w:eastAsia="Times New Roman" w:cs="Calibri"/>
          <w:iCs/>
          <w:sz w:val="20"/>
          <w:szCs w:val="20"/>
          <w:lang w:eastAsia="pt-BR"/>
        </w:rPr>
        <w:t xml:space="preserve"> As</w:t>
      </w:r>
      <w:proofErr w:type="gramEnd"/>
      <w:r w:rsidRPr="00440E6C">
        <w:rPr>
          <w:rFonts w:eastAsia="Times New Roman"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440E6C">
        <w:rPr>
          <w:rFonts w:eastAsia="Times New Roman" w:cs="Calibri"/>
          <w:iCs/>
          <w:sz w:val="20"/>
          <w:szCs w:val="20"/>
          <w:lang w:eastAsia="pt-BR"/>
        </w:rPr>
        <w:t>WebISSr</w:t>
      </w:r>
      <w:proofErr w:type="spellEnd"/>
      <w:r w:rsidRPr="00440E6C">
        <w:rPr>
          <w:rFonts w:eastAsia="Times New Roman" w:cs="Calibri"/>
          <w:iCs/>
          <w:sz w:val="20"/>
          <w:szCs w:val="20"/>
          <w:lang w:eastAsia="pt-BR"/>
        </w:rPr>
        <w:t>, basta clicar no ´ícone abaixo ou através do endereço www.webiss.com.br/</w:t>
      </w:r>
      <w:proofErr w:type="spellStart"/>
      <w:r w:rsidRPr="00440E6C">
        <w:rPr>
          <w:rFonts w:eastAsia="Times New Roman" w:cs="Calibri"/>
          <w:iCs/>
          <w:sz w:val="20"/>
          <w:szCs w:val="20"/>
          <w:lang w:eastAsia="pt-BR"/>
        </w:rPr>
        <w:t>rjniteroi</w:t>
      </w:r>
      <w:proofErr w:type="spellEnd"/>
      <w:r w:rsidRPr="00440E6C">
        <w:rPr>
          <w:rFonts w:eastAsia="Times New Roman" w:cs="Calibri"/>
          <w:iCs/>
          <w:sz w:val="20"/>
          <w:szCs w:val="20"/>
          <w:lang w:eastAsia="pt-BR"/>
        </w:rPr>
        <w:t>, devendo constar na Nota Fiscal o mesmo CNPJ da Proposta de Preço, pois a divergência impossibilitará a apropriação e o pagamento.</w:t>
      </w:r>
    </w:p>
    <w:p w:rsidR="00440E6C" w:rsidRPr="00440E6C" w:rsidRDefault="003773E1" w:rsidP="00440E6C">
      <w:pPr>
        <w:jc w:val="both"/>
        <w:rPr>
          <w:rFonts w:eastAsia="Times New Roman" w:cs="Calibri"/>
          <w:iCs/>
          <w:sz w:val="20"/>
          <w:szCs w:val="20"/>
          <w:lang w:eastAsia="pt-BR"/>
        </w:rPr>
      </w:pPr>
      <w:r>
        <w:rPr>
          <w:rFonts w:eastAsia="Times New Roman" w:cs="Calibri"/>
          <w:iCs/>
          <w:sz w:val="20"/>
          <w:szCs w:val="20"/>
          <w:lang w:eastAsia="pt-BR"/>
        </w:rPr>
        <w:t xml:space="preserve"> </w:t>
      </w:r>
      <w:proofErr w:type="gramStart"/>
      <w:r>
        <w:rPr>
          <w:rFonts w:eastAsia="Times New Roman" w:cs="Calibri"/>
          <w:iCs/>
          <w:sz w:val="20"/>
          <w:szCs w:val="20"/>
          <w:lang w:eastAsia="pt-BR"/>
        </w:rPr>
        <w:t xml:space="preserve">g) </w:t>
      </w:r>
      <w:r w:rsidR="00440E6C" w:rsidRPr="00440E6C">
        <w:rPr>
          <w:rFonts w:eastAsia="Times New Roman" w:cs="Calibri"/>
          <w:iCs/>
          <w:sz w:val="20"/>
          <w:szCs w:val="20"/>
          <w:lang w:eastAsia="pt-BR"/>
        </w:rPr>
        <w:t>Nenhum</w:t>
      </w:r>
      <w:proofErr w:type="gramEnd"/>
      <w:r w:rsidR="00440E6C" w:rsidRPr="00440E6C">
        <w:rPr>
          <w:rFonts w:eastAsia="Times New Roman"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440E6C" w:rsidRPr="00440E6C" w:rsidRDefault="003773E1" w:rsidP="00440E6C">
      <w:pPr>
        <w:jc w:val="both"/>
        <w:rPr>
          <w:rFonts w:eastAsia="Times New Roman" w:cs="Calibri"/>
          <w:iCs/>
          <w:sz w:val="20"/>
          <w:szCs w:val="20"/>
          <w:lang w:eastAsia="pt-BR"/>
        </w:rPr>
      </w:pPr>
      <w:r>
        <w:rPr>
          <w:rFonts w:eastAsia="Times New Roman" w:cs="Calibri"/>
          <w:iCs/>
          <w:sz w:val="20"/>
          <w:szCs w:val="20"/>
          <w:lang w:eastAsia="pt-BR"/>
        </w:rPr>
        <w:t xml:space="preserve">h) </w:t>
      </w:r>
      <w:proofErr w:type="gramStart"/>
      <w:r w:rsidR="00440E6C" w:rsidRPr="00440E6C">
        <w:rPr>
          <w:rFonts w:eastAsia="Times New Roman" w:cs="Calibri"/>
          <w:iCs/>
          <w:sz w:val="20"/>
          <w:szCs w:val="20"/>
          <w:lang w:eastAsia="pt-BR"/>
        </w:rPr>
        <w:t>A(</w:t>
      </w:r>
      <w:proofErr w:type="gramEnd"/>
      <w:r w:rsidR="00440E6C" w:rsidRPr="00440E6C">
        <w:rPr>
          <w:rFonts w:eastAsia="Times New Roman" w:cs="Calibri"/>
          <w:iCs/>
          <w:sz w:val="20"/>
          <w:szCs w:val="20"/>
          <w:lang w:eastAsia="pt-BR"/>
        </w:rPr>
        <w:t>s) Nota(s) Fiscal(</w:t>
      </w:r>
      <w:proofErr w:type="spellStart"/>
      <w:r w:rsidR="00440E6C" w:rsidRPr="00440E6C">
        <w:rPr>
          <w:rFonts w:eastAsia="Times New Roman" w:cs="Calibri"/>
          <w:iCs/>
          <w:sz w:val="20"/>
          <w:szCs w:val="20"/>
          <w:lang w:eastAsia="pt-BR"/>
        </w:rPr>
        <w:t>is</w:t>
      </w:r>
      <w:proofErr w:type="spellEnd"/>
      <w:r w:rsidR="00440E6C" w:rsidRPr="00440E6C">
        <w:rPr>
          <w:rFonts w:eastAsia="Times New Roman" w:cs="Calibri"/>
          <w:iCs/>
          <w:sz w:val="20"/>
          <w:szCs w:val="20"/>
          <w:lang w:eastAsia="pt-BR"/>
        </w:rPr>
        <w:t>) deverá(</w:t>
      </w:r>
      <w:proofErr w:type="spellStart"/>
      <w:r w:rsidR="00440E6C" w:rsidRPr="00440E6C">
        <w:rPr>
          <w:rFonts w:eastAsia="Times New Roman" w:cs="Calibri"/>
          <w:iCs/>
          <w:sz w:val="20"/>
          <w:szCs w:val="20"/>
          <w:lang w:eastAsia="pt-BR"/>
        </w:rPr>
        <w:t>ão</w:t>
      </w:r>
      <w:proofErr w:type="spellEnd"/>
      <w:r w:rsidR="00440E6C" w:rsidRPr="00440E6C">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00440E6C" w:rsidRPr="00440E6C">
        <w:rPr>
          <w:rFonts w:eastAsia="Times New Roman" w:cs="Calibri"/>
          <w:iCs/>
          <w:sz w:val="20"/>
          <w:szCs w:val="20"/>
          <w:lang w:eastAsia="pt-BR"/>
        </w:rPr>
        <w:t>Sepetiba</w:t>
      </w:r>
      <w:proofErr w:type="spellEnd"/>
      <w:r w:rsidR="00440E6C" w:rsidRPr="00440E6C">
        <w:rPr>
          <w:rFonts w:eastAsia="Times New Roman" w:cs="Calibri"/>
          <w:iCs/>
          <w:sz w:val="20"/>
          <w:szCs w:val="20"/>
          <w:lang w:eastAsia="pt-BR"/>
        </w:rPr>
        <w:t>, 987, Centro – Niterói-RJ. Telefone: (21) 2620-0403.</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i) </w:t>
      </w:r>
      <w:proofErr w:type="gramStart"/>
      <w:r w:rsidRPr="00440E6C">
        <w:rPr>
          <w:rFonts w:eastAsia="Times New Roman" w:cs="Calibri"/>
          <w:iCs/>
          <w:sz w:val="20"/>
          <w:szCs w:val="20"/>
          <w:lang w:eastAsia="pt-BR"/>
        </w:rPr>
        <w:t xml:space="preserve"> No</w:t>
      </w:r>
      <w:proofErr w:type="gramEnd"/>
      <w:r w:rsidRPr="00440E6C">
        <w:rPr>
          <w:rFonts w:eastAsia="Times New Roman"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440E6C" w:rsidRPr="00440E6C" w:rsidRDefault="003773E1" w:rsidP="00440E6C">
      <w:pPr>
        <w:jc w:val="both"/>
        <w:rPr>
          <w:rFonts w:eastAsia="Times New Roman" w:cs="Calibri"/>
          <w:iCs/>
          <w:sz w:val="20"/>
          <w:szCs w:val="20"/>
          <w:lang w:eastAsia="pt-BR"/>
        </w:rPr>
      </w:pPr>
      <w:r>
        <w:rPr>
          <w:rFonts w:eastAsia="Times New Roman" w:cs="Calibri"/>
          <w:iCs/>
          <w:sz w:val="20"/>
          <w:szCs w:val="20"/>
          <w:lang w:eastAsia="pt-BR"/>
        </w:rPr>
        <w:t xml:space="preserve">j) </w:t>
      </w:r>
      <w:r w:rsidR="00440E6C" w:rsidRPr="00440E6C">
        <w:rPr>
          <w:rFonts w:eastAsia="Times New Roman" w:cs="Calibri"/>
          <w:iCs/>
          <w:sz w:val="20"/>
          <w:szCs w:val="20"/>
          <w:lang w:eastAsia="pt-BR"/>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440E6C" w:rsidRPr="00440E6C" w:rsidRDefault="00440E6C" w:rsidP="00440E6C">
      <w:pPr>
        <w:jc w:val="both"/>
        <w:rPr>
          <w:rFonts w:eastAsia="Times New Roman" w:cs="Calibri"/>
          <w:iCs/>
          <w:sz w:val="20"/>
          <w:szCs w:val="20"/>
          <w:lang w:eastAsia="pt-BR"/>
        </w:rPr>
      </w:pPr>
      <w:proofErr w:type="gramStart"/>
      <w:r w:rsidRPr="00440E6C">
        <w:rPr>
          <w:rFonts w:eastAsia="Times New Roman" w:cs="Calibri"/>
          <w:iCs/>
          <w:sz w:val="20"/>
          <w:szCs w:val="20"/>
          <w:lang w:eastAsia="pt-BR"/>
        </w:rPr>
        <w:t>k) Já</w:t>
      </w:r>
      <w:proofErr w:type="gramEnd"/>
      <w:r w:rsidRPr="00440E6C">
        <w:rPr>
          <w:rFonts w:eastAsia="Times New Roman" w:cs="Calibri"/>
          <w:iCs/>
          <w:sz w:val="20"/>
          <w:szCs w:val="20"/>
          <w:lang w:eastAsia="pt-BR"/>
        </w:rPr>
        <w:t xml:space="preserve"> estarão retidos na fonte os impostos: IR, PIS, COFINS, CSLL, consoante as Instruções Normativas SRF nº 480/04 da Secretaria da Receita Federal e suas alterações.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440E6C" w:rsidRPr="00440E6C" w:rsidRDefault="003773E1" w:rsidP="00440E6C">
      <w:pPr>
        <w:jc w:val="both"/>
        <w:rPr>
          <w:rFonts w:eastAsia="Times New Roman" w:cs="Calibri"/>
          <w:iCs/>
          <w:sz w:val="20"/>
          <w:szCs w:val="20"/>
          <w:lang w:eastAsia="pt-BR"/>
        </w:rPr>
      </w:pPr>
      <w:proofErr w:type="gramStart"/>
      <w:r>
        <w:rPr>
          <w:rFonts w:eastAsia="Times New Roman" w:cs="Calibri"/>
          <w:iCs/>
          <w:sz w:val="20"/>
          <w:szCs w:val="20"/>
          <w:lang w:eastAsia="pt-BR"/>
        </w:rPr>
        <w:t xml:space="preserve">m) </w:t>
      </w:r>
      <w:r w:rsidR="00440E6C" w:rsidRPr="00440E6C">
        <w:rPr>
          <w:rFonts w:eastAsia="Times New Roman" w:cs="Calibri"/>
          <w:iCs/>
          <w:sz w:val="20"/>
          <w:szCs w:val="20"/>
          <w:lang w:eastAsia="pt-BR"/>
        </w:rPr>
        <w:t>Os</w:t>
      </w:r>
      <w:proofErr w:type="gramEnd"/>
      <w:r w:rsidR="00440E6C" w:rsidRPr="00440E6C">
        <w:rPr>
          <w:rFonts w:eastAsia="Times New Roman" w:cs="Calibri"/>
          <w:iCs/>
          <w:sz w:val="20"/>
          <w:szCs w:val="20"/>
          <w:lang w:eastAsia="pt-BR"/>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CLÁUSULA OITAVA - DAS CONDIÇÕES DE FORNECIMENTO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A execução dos serviços estará condicionada ao disposto no Termo de Referência parte integrante do edital do PREGÃO nº </w:t>
      </w:r>
      <w:r w:rsidR="00E43E64">
        <w:rPr>
          <w:rFonts w:eastAsia="Times New Roman" w:cs="Calibri"/>
          <w:iCs/>
          <w:sz w:val="20"/>
          <w:szCs w:val="20"/>
          <w:lang w:eastAsia="pt-BR"/>
        </w:rPr>
        <w:t>027</w:t>
      </w:r>
      <w:r w:rsidRPr="00440E6C">
        <w:rPr>
          <w:rFonts w:eastAsia="Times New Roman" w:cs="Calibri"/>
          <w:iCs/>
          <w:sz w:val="20"/>
          <w:szCs w:val="20"/>
          <w:lang w:eastAsia="pt-BR"/>
        </w:rPr>
        <w:t>/2019.</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CLÁUSULA NONA - DAS PENALIDADES </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Os adjudicatários inadimplentes estarão sujeitos às penalidades previstas no art. 87 da Lei Federal nº 8666/93, Decreto Municipal nº 9614/05 e da Lei Municipal 1.494 de 27/3/96, assegurado o contraditório e a ampla defesa.</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CLÁUSULA DÉCIMA - DA ALTERAÇÃO DE PREÇOS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 A Ata de Registro de Preços poderá sofrer alterações, obedecidas as disposições contidas no art. 65 da Lei 8666/93.</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Quando o preço de mercado </w:t>
      </w:r>
      <w:proofErr w:type="gramStart"/>
      <w:r w:rsidRPr="00440E6C">
        <w:rPr>
          <w:rFonts w:eastAsia="Times New Roman" w:cs="Calibri"/>
          <w:iCs/>
          <w:sz w:val="20"/>
          <w:szCs w:val="20"/>
          <w:lang w:eastAsia="pt-BR"/>
        </w:rPr>
        <w:t>tornar-se</w:t>
      </w:r>
      <w:proofErr w:type="gramEnd"/>
      <w:r w:rsidRPr="00440E6C">
        <w:rPr>
          <w:rFonts w:eastAsia="Times New Roman"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CLÁUSULA DÉCIMA PRIMEIRA - DA PUBLICAÇÃO</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CLÁUSULA DÉCIMA SEGUNDA – DO FORO</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CLÁUSULA DÉCIMA TERCEIRA - DAS DISPOSIÇÕES FINAIS </w:t>
      </w:r>
    </w:p>
    <w:p w:rsid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 xml:space="preserve">Integram esta Ata, o Edital do Pregão Presencial nº </w:t>
      </w:r>
      <w:r w:rsidR="00E43E64">
        <w:rPr>
          <w:rFonts w:eastAsia="Times New Roman" w:cs="Calibri"/>
          <w:iCs/>
          <w:sz w:val="20"/>
          <w:szCs w:val="20"/>
          <w:lang w:eastAsia="pt-BR"/>
        </w:rPr>
        <w:t>027</w:t>
      </w:r>
      <w:r w:rsidRPr="00440E6C">
        <w:rPr>
          <w:rFonts w:eastAsia="Times New Roman" w:cs="Calibri"/>
          <w:iCs/>
          <w:sz w:val="20"/>
          <w:szCs w:val="20"/>
          <w:lang w:eastAsia="pt-BR"/>
        </w:rPr>
        <w:t>/2019 e a proposta da empresa constante do anexo VI.  Os casos omissos serão resolvidos com observância das disposições constantes na Lei 8666/93, decretos Municipais nº 9614/05 e 10005/06.</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C18D2" w:rsidRPr="00263294" w:rsidTr="0063293F">
        <w:trPr>
          <w:trHeight w:val="320"/>
        </w:trPr>
        <w:tc>
          <w:tcPr>
            <w:tcW w:w="8500" w:type="dxa"/>
            <w:shd w:val="clear" w:color="auto" w:fill="D6E3BC"/>
          </w:tcPr>
          <w:p w:rsidR="004C18D2" w:rsidRPr="00263294" w:rsidRDefault="004C18D2" w:rsidP="00F619C2">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EMPRESA: </w:t>
            </w:r>
            <w:r w:rsidRPr="004C18D2">
              <w:rPr>
                <w:rFonts w:asciiTheme="minorHAnsi" w:eastAsia="Times New Roman" w:hAnsiTheme="minorHAnsi" w:cstheme="minorHAnsi"/>
                <w:b/>
                <w:bCs/>
                <w:sz w:val="18"/>
                <w:szCs w:val="18"/>
                <w:lang w:eastAsia="pt-BR"/>
              </w:rPr>
              <w:t>ATAC FIRE SEGURANÇA CONTRA INCÊNDIO LTDA</w:t>
            </w:r>
          </w:p>
        </w:tc>
      </w:tr>
      <w:tr w:rsidR="004C18D2" w:rsidRPr="00263294" w:rsidTr="0063293F">
        <w:tc>
          <w:tcPr>
            <w:tcW w:w="8500" w:type="dxa"/>
            <w:shd w:val="clear" w:color="auto" w:fill="D6E3BC"/>
          </w:tcPr>
          <w:p w:rsidR="004C18D2" w:rsidRPr="00263294" w:rsidRDefault="004C18D2" w:rsidP="00F619C2">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Pr="004C18D2">
              <w:rPr>
                <w:rFonts w:asciiTheme="minorHAnsi" w:eastAsia="Times New Roman" w:hAnsiTheme="minorHAnsi" w:cstheme="minorHAnsi"/>
                <w:b/>
                <w:bCs/>
                <w:sz w:val="18"/>
                <w:szCs w:val="18"/>
                <w:lang w:eastAsia="pt-BR"/>
              </w:rPr>
              <w:t>01.229.958/0001-11</w:t>
            </w:r>
          </w:p>
        </w:tc>
      </w:tr>
    </w:tbl>
    <w:p w:rsidR="004C18D2" w:rsidRPr="00440E6C" w:rsidRDefault="004C18D2" w:rsidP="00440E6C">
      <w:pPr>
        <w:jc w:val="both"/>
        <w:rPr>
          <w:rFonts w:eastAsia="Times New Roman" w:cs="Calibri"/>
          <w:iCs/>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278"/>
        <w:gridCol w:w="936"/>
        <w:gridCol w:w="1246"/>
        <w:gridCol w:w="1263"/>
        <w:gridCol w:w="1001"/>
        <w:gridCol w:w="981"/>
        <w:gridCol w:w="1176"/>
      </w:tblGrid>
      <w:tr w:rsidR="0063293F" w:rsidRPr="004C18D2" w:rsidTr="00F619C2">
        <w:tc>
          <w:tcPr>
            <w:tcW w:w="668"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ITEM</w:t>
            </w:r>
          </w:p>
        </w:tc>
        <w:tc>
          <w:tcPr>
            <w:tcW w:w="1606"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CATEGORIA</w:t>
            </w:r>
          </w:p>
        </w:tc>
        <w:tc>
          <w:tcPr>
            <w:tcW w:w="988"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UNIDADE DE MEDIDA</w:t>
            </w:r>
          </w:p>
        </w:tc>
        <w:tc>
          <w:tcPr>
            <w:tcW w:w="1246"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QUANTIDADE MÍNIMA DE POSTOS</w:t>
            </w:r>
          </w:p>
        </w:tc>
        <w:tc>
          <w:tcPr>
            <w:tcW w:w="1337"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QUANTIDADE MÁXIMA DE POSTOS</w:t>
            </w:r>
          </w:p>
        </w:tc>
        <w:tc>
          <w:tcPr>
            <w:tcW w:w="1134"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VALOR UNITÁRIO POR POSTO</w:t>
            </w:r>
          </w:p>
        </w:tc>
        <w:tc>
          <w:tcPr>
            <w:tcW w:w="1134"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VALOR MENSAL POR POSTO</w:t>
            </w:r>
          </w:p>
        </w:tc>
        <w:tc>
          <w:tcPr>
            <w:tcW w:w="1188"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VALOR ANUAL POR POSTO</w:t>
            </w:r>
          </w:p>
        </w:tc>
      </w:tr>
      <w:tr w:rsidR="0063293F" w:rsidRPr="004C18D2" w:rsidTr="00F619C2">
        <w:tc>
          <w:tcPr>
            <w:tcW w:w="668"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01</w:t>
            </w:r>
          </w:p>
        </w:tc>
        <w:tc>
          <w:tcPr>
            <w:tcW w:w="1606"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Bombeiro Profissional Civil - 24 horas – escala 12 x 36 das 07:00 às 07:00 horas – em revezamento DIURNO</w:t>
            </w:r>
          </w:p>
        </w:tc>
        <w:tc>
          <w:tcPr>
            <w:tcW w:w="988" w:type="dxa"/>
          </w:tcPr>
          <w:p w:rsidR="004C18D2" w:rsidRPr="004C18D2" w:rsidRDefault="004C18D2" w:rsidP="004C18D2">
            <w:pPr>
              <w:spacing w:after="0" w:line="240" w:lineRule="auto"/>
              <w:jc w:val="center"/>
              <w:rPr>
                <w:rFonts w:eastAsia="Times New Roman" w:cs="Calibri"/>
                <w:b/>
                <w:sz w:val="18"/>
                <w:szCs w:val="18"/>
                <w:lang w:eastAsia="pt-BR"/>
              </w:rPr>
            </w:pPr>
            <w:r w:rsidRPr="004C18D2">
              <w:rPr>
                <w:rFonts w:eastAsia="Times New Roman" w:cs="Calibri"/>
                <w:b/>
                <w:sz w:val="18"/>
                <w:szCs w:val="18"/>
                <w:lang w:eastAsia="pt-BR"/>
              </w:rPr>
              <w:t>Posto</w:t>
            </w:r>
          </w:p>
        </w:tc>
        <w:tc>
          <w:tcPr>
            <w:tcW w:w="1246"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04</w:t>
            </w:r>
          </w:p>
        </w:tc>
        <w:tc>
          <w:tcPr>
            <w:tcW w:w="1337"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08</w:t>
            </w:r>
          </w:p>
        </w:tc>
        <w:tc>
          <w:tcPr>
            <w:tcW w:w="1134"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10.80</w:t>
            </w:r>
            <w:r w:rsidR="0063293F">
              <w:rPr>
                <w:rFonts w:eastAsia="Times New Roman" w:cs="Calibri"/>
                <w:sz w:val="18"/>
                <w:szCs w:val="18"/>
                <w:lang w:eastAsia="pt-BR"/>
              </w:rPr>
              <w:t>8</w:t>
            </w:r>
            <w:r w:rsidRPr="004C18D2">
              <w:rPr>
                <w:rFonts w:eastAsia="Times New Roman" w:cs="Calibri"/>
                <w:sz w:val="18"/>
                <w:szCs w:val="18"/>
                <w:lang w:eastAsia="pt-BR"/>
              </w:rPr>
              <w:t>,</w:t>
            </w:r>
            <w:r w:rsidR="0063293F">
              <w:rPr>
                <w:rFonts w:eastAsia="Times New Roman" w:cs="Calibri"/>
                <w:sz w:val="18"/>
                <w:szCs w:val="18"/>
                <w:lang w:eastAsia="pt-BR"/>
              </w:rPr>
              <w:t>33</w:t>
            </w:r>
          </w:p>
        </w:tc>
        <w:tc>
          <w:tcPr>
            <w:tcW w:w="1134"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86.4</w:t>
            </w:r>
            <w:r w:rsidR="0063293F">
              <w:rPr>
                <w:rFonts w:eastAsia="Times New Roman" w:cs="Calibri"/>
                <w:sz w:val="18"/>
                <w:szCs w:val="18"/>
                <w:lang w:eastAsia="pt-BR"/>
              </w:rPr>
              <w:t>66</w:t>
            </w:r>
            <w:r w:rsidRPr="004C18D2">
              <w:rPr>
                <w:rFonts w:eastAsia="Times New Roman" w:cs="Calibri"/>
                <w:sz w:val="18"/>
                <w:szCs w:val="18"/>
                <w:lang w:eastAsia="pt-BR"/>
              </w:rPr>
              <w:t>,</w:t>
            </w:r>
            <w:r w:rsidR="0063293F">
              <w:rPr>
                <w:rFonts w:eastAsia="Times New Roman" w:cs="Calibri"/>
                <w:sz w:val="18"/>
                <w:szCs w:val="18"/>
                <w:lang w:eastAsia="pt-BR"/>
              </w:rPr>
              <w:t>63</w:t>
            </w:r>
          </w:p>
        </w:tc>
        <w:tc>
          <w:tcPr>
            <w:tcW w:w="1188"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1.037.</w:t>
            </w:r>
            <w:r w:rsidR="0063293F">
              <w:rPr>
                <w:rFonts w:eastAsia="Times New Roman" w:cs="Calibri"/>
                <w:sz w:val="18"/>
                <w:szCs w:val="18"/>
                <w:lang w:eastAsia="pt-BR"/>
              </w:rPr>
              <w:t>599</w:t>
            </w:r>
            <w:r w:rsidRPr="004C18D2">
              <w:rPr>
                <w:rFonts w:eastAsia="Times New Roman" w:cs="Calibri"/>
                <w:sz w:val="18"/>
                <w:szCs w:val="18"/>
                <w:lang w:eastAsia="pt-BR"/>
              </w:rPr>
              <w:t>,</w:t>
            </w:r>
            <w:r w:rsidR="0063293F">
              <w:rPr>
                <w:rFonts w:eastAsia="Times New Roman" w:cs="Calibri"/>
                <w:sz w:val="18"/>
                <w:szCs w:val="18"/>
                <w:lang w:eastAsia="pt-BR"/>
              </w:rPr>
              <w:t>55</w:t>
            </w:r>
          </w:p>
        </w:tc>
      </w:tr>
      <w:tr w:rsidR="0063293F" w:rsidRPr="004C18D2" w:rsidTr="00F619C2">
        <w:tc>
          <w:tcPr>
            <w:tcW w:w="668"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02</w:t>
            </w:r>
          </w:p>
        </w:tc>
        <w:tc>
          <w:tcPr>
            <w:tcW w:w="1606"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Bombeiro Profissional Civil – 24 horas – escala 12 x 36 das 07:00 às 07:00 horas – em revezamento NOTURNO</w:t>
            </w:r>
          </w:p>
        </w:tc>
        <w:tc>
          <w:tcPr>
            <w:tcW w:w="988" w:type="dxa"/>
          </w:tcPr>
          <w:p w:rsidR="004C18D2" w:rsidRPr="004C18D2" w:rsidRDefault="004C18D2" w:rsidP="004C18D2">
            <w:pPr>
              <w:spacing w:after="0" w:line="240" w:lineRule="auto"/>
              <w:jc w:val="center"/>
              <w:rPr>
                <w:rFonts w:eastAsia="Times New Roman" w:cs="Calibri"/>
                <w:b/>
                <w:sz w:val="18"/>
                <w:szCs w:val="18"/>
                <w:lang w:eastAsia="pt-BR"/>
              </w:rPr>
            </w:pPr>
            <w:r w:rsidRPr="004C18D2">
              <w:rPr>
                <w:rFonts w:eastAsia="Times New Roman" w:cs="Calibri"/>
                <w:b/>
                <w:sz w:val="18"/>
                <w:szCs w:val="18"/>
                <w:lang w:eastAsia="pt-BR"/>
              </w:rPr>
              <w:t>Posto</w:t>
            </w:r>
          </w:p>
        </w:tc>
        <w:tc>
          <w:tcPr>
            <w:tcW w:w="1246"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04</w:t>
            </w:r>
          </w:p>
        </w:tc>
        <w:tc>
          <w:tcPr>
            <w:tcW w:w="1337"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08</w:t>
            </w:r>
          </w:p>
        </w:tc>
        <w:tc>
          <w:tcPr>
            <w:tcW w:w="1134"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11.87</w:t>
            </w:r>
            <w:r w:rsidR="0063293F">
              <w:rPr>
                <w:rFonts w:eastAsia="Times New Roman" w:cs="Calibri"/>
                <w:sz w:val="18"/>
                <w:szCs w:val="18"/>
                <w:lang w:eastAsia="pt-BR"/>
              </w:rPr>
              <w:t>5</w:t>
            </w:r>
            <w:r w:rsidRPr="004C18D2">
              <w:rPr>
                <w:rFonts w:eastAsia="Times New Roman" w:cs="Calibri"/>
                <w:sz w:val="18"/>
                <w:szCs w:val="18"/>
                <w:lang w:eastAsia="pt-BR"/>
              </w:rPr>
              <w:t>,</w:t>
            </w:r>
            <w:r w:rsidR="0063293F">
              <w:rPr>
                <w:rFonts w:eastAsia="Times New Roman" w:cs="Calibri"/>
                <w:sz w:val="18"/>
                <w:szCs w:val="18"/>
                <w:lang w:eastAsia="pt-BR"/>
              </w:rPr>
              <w:t>80</w:t>
            </w:r>
          </w:p>
        </w:tc>
        <w:tc>
          <w:tcPr>
            <w:tcW w:w="1134"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95.0</w:t>
            </w:r>
            <w:r w:rsidR="0063293F">
              <w:rPr>
                <w:rFonts w:eastAsia="Times New Roman" w:cs="Calibri"/>
                <w:sz w:val="18"/>
                <w:szCs w:val="18"/>
                <w:lang w:eastAsia="pt-BR"/>
              </w:rPr>
              <w:t>06</w:t>
            </w:r>
            <w:r w:rsidRPr="004C18D2">
              <w:rPr>
                <w:rFonts w:eastAsia="Times New Roman" w:cs="Calibri"/>
                <w:sz w:val="18"/>
                <w:szCs w:val="18"/>
                <w:lang w:eastAsia="pt-BR"/>
              </w:rPr>
              <w:t>,4</w:t>
            </w:r>
            <w:r w:rsidR="0063293F">
              <w:rPr>
                <w:rFonts w:eastAsia="Times New Roman" w:cs="Calibri"/>
                <w:sz w:val="18"/>
                <w:szCs w:val="18"/>
                <w:lang w:eastAsia="pt-BR"/>
              </w:rPr>
              <w:t>3</w:t>
            </w:r>
          </w:p>
        </w:tc>
        <w:tc>
          <w:tcPr>
            <w:tcW w:w="1188"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1.140.</w:t>
            </w:r>
            <w:r w:rsidR="0063293F">
              <w:rPr>
                <w:rFonts w:eastAsia="Times New Roman" w:cs="Calibri"/>
                <w:sz w:val="18"/>
                <w:szCs w:val="18"/>
                <w:lang w:eastAsia="pt-BR"/>
              </w:rPr>
              <w:t>077</w:t>
            </w:r>
            <w:r w:rsidRPr="004C18D2">
              <w:rPr>
                <w:rFonts w:eastAsia="Times New Roman" w:cs="Calibri"/>
                <w:sz w:val="18"/>
                <w:szCs w:val="18"/>
                <w:lang w:eastAsia="pt-BR"/>
              </w:rPr>
              <w:t>,</w:t>
            </w:r>
            <w:r w:rsidR="0063293F">
              <w:rPr>
                <w:rFonts w:eastAsia="Times New Roman" w:cs="Calibri"/>
                <w:sz w:val="18"/>
                <w:szCs w:val="18"/>
                <w:lang w:eastAsia="pt-BR"/>
              </w:rPr>
              <w:t>13</w:t>
            </w:r>
          </w:p>
        </w:tc>
      </w:tr>
      <w:tr w:rsidR="0063293F" w:rsidRPr="004C18D2" w:rsidTr="00F619C2">
        <w:tc>
          <w:tcPr>
            <w:tcW w:w="668"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03</w:t>
            </w:r>
          </w:p>
        </w:tc>
        <w:tc>
          <w:tcPr>
            <w:tcW w:w="1606"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Bombeiro Profissional Civil – 44 horas semanais – escala 05 x 02 das 07:00 às 16:48 horas.</w:t>
            </w:r>
          </w:p>
        </w:tc>
        <w:tc>
          <w:tcPr>
            <w:tcW w:w="988" w:type="dxa"/>
          </w:tcPr>
          <w:p w:rsidR="004C18D2" w:rsidRPr="004C18D2" w:rsidRDefault="004C18D2" w:rsidP="004C18D2">
            <w:pPr>
              <w:spacing w:after="0" w:line="240" w:lineRule="auto"/>
              <w:jc w:val="center"/>
              <w:rPr>
                <w:rFonts w:eastAsia="Times New Roman" w:cs="Calibri"/>
                <w:b/>
                <w:sz w:val="18"/>
                <w:szCs w:val="18"/>
                <w:lang w:eastAsia="pt-BR"/>
              </w:rPr>
            </w:pPr>
            <w:r w:rsidRPr="004C18D2">
              <w:rPr>
                <w:rFonts w:eastAsia="Times New Roman" w:cs="Calibri"/>
                <w:b/>
                <w:sz w:val="18"/>
                <w:szCs w:val="18"/>
                <w:lang w:eastAsia="pt-BR"/>
              </w:rPr>
              <w:t>Posto</w:t>
            </w:r>
          </w:p>
        </w:tc>
        <w:tc>
          <w:tcPr>
            <w:tcW w:w="1246"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04</w:t>
            </w:r>
          </w:p>
        </w:tc>
        <w:tc>
          <w:tcPr>
            <w:tcW w:w="1337"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08</w:t>
            </w:r>
          </w:p>
        </w:tc>
        <w:tc>
          <w:tcPr>
            <w:tcW w:w="1134"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5.8</w:t>
            </w:r>
            <w:r w:rsidR="0063293F">
              <w:rPr>
                <w:rFonts w:eastAsia="Times New Roman" w:cs="Calibri"/>
                <w:sz w:val="18"/>
                <w:szCs w:val="18"/>
                <w:lang w:eastAsia="pt-BR"/>
              </w:rPr>
              <w:t>25</w:t>
            </w:r>
            <w:r w:rsidRPr="004C18D2">
              <w:rPr>
                <w:rFonts w:eastAsia="Times New Roman" w:cs="Calibri"/>
                <w:sz w:val="18"/>
                <w:szCs w:val="18"/>
                <w:lang w:eastAsia="pt-BR"/>
              </w:rPr>
              <w:t>,</w:t>
            </w:r>
            <w:r w:rsidR="0063293F">
              <w:rPr>
                <w:rFonts w:eastAsia="Times New Roman" w:cs="Calibri"/>
                <w:sz w:val="18"/>
                <w:szCs w:val="18"/>
                <w:lang w:eastAsia="pt-BR"/>
              </w:rPr>
              <w:t>40</w:t>
            </w:r>
          </w:p>
        </w:tc>
        <w:tc>
          <w:tcPr>
            <w:tcW w:w="1134"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46.</w:t>
            </w:r>
            <w:r w:rsidR="0063293F">
              <w:rPr>
                <w:rFonts w:eastAsia="Times New Roman" w:cs="Calibri"/>
                <w:sz w:val="18"/>
                <w:szCs w:val="18"/>
                <w:lang w:eastAsia="pt-BR"/>
              </w:rPr>
              <w:t>603</w:t>
            </w:r>
            <w:r w:rsidRPr="004C18D2">
              <w:rPr>
                <w:rFonts w:eastAsia="Times New Roman" w:cs="Calibri"/>
                <w:sz w:val="18"/>
                <w:szCs w:val="18"/>
                <w:lang w:eastAsia="pt-BR"/>
              </w:rPr>
              <w:t>,</w:t>
            </w:r>
            <w:r w:rsidR="0063293F">
              <w:rPr>
                <w:rFonts w:eastAsia="Times New Roman" w:cs="Calibri"/>
                <w:sz w:val="18"/>
                <w:szCs w:val="18"/>
                <w:lang w:eastAsia="pt-BR"/>
              </w:rPr>
              <w:t>22</w:t>
            </w:r>
          </w:p>
        </w:tc>
        <w:tc>
          <w:tcPr>
            <w:tcW w:w="1188"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5</w:t>
            </w:r>
            <w:r w:rsidR="0063293F">
              <w:rPr>
                <w:rFonts w:eastAsia="Times New Roman" w:cs="Calibri"/>
                <w:sz w:val="18"/>
                <w:szCs w:val="18"/>
                <w:lang w:eastAsia="pt-BR"/>
              </w:rPr>
              <w:t>59</w:t>
            </w:r>
            <w:r w:rsidRPr="004C18D2">
              <w:rPr>
                <w:rFonts w:eastAsia="Times New Roman" w:cs="Calibri"/>
                <w:sz w:val="18"/>
                <w:szCs w:val="18"/>
                <w:lang w:eastAsia="pt-BR"/>
              </w:rPr>
              <w:t>.</w:t>
            </w:r>
            <w:r w:rsidR="0063293F">
              <w:rPr>
                <w:rFonts w:eastAsia="Times New Roman" w:cs="Calibri"/>
                <w:sz w:val="18"/>
                <w:szCs w:val="18"/>
                <w:lang w:eastAsia="pt-BR"/>
              </w:rPr>
              <w:t>238</w:t>
            </w:r>
            <w:r w:rsidRPr="004C18D2">
              <w:rPr>
                <w:rFonts w:eastAsia="Times New Roman" w:cs="Calibri"/>
                <w:sz w:val="18"/>
                <w:szCs w:val="18"/>
                <w:lang w:eastAsia="pt-BR"/>
              </w:rPr>
              <w:t>,</w:t>
            </w:r>
            <w:r w:rsidR="0063293F">
              <w:rPr>
                <w:rFonts w:eastAsia="Times New Roman" w:cs="Calibri"/>
                <w:sz w:val="18"/>
                <w:szCs w:val="18"/>
                <w:lang w:eastAsia="pt-BR"/>
              </w:rPr>
              <w:t>61</w:t>
            </w:r>
          </w:p>
        </w:tc>
      </w:tr>
    </w:tbl>
    <w:p w:rsidR="00440E6C" w:rsidRPr="00440E6C" w:rsidRDefault="00440E6C" w:rsidP="00440E6C">
      <w:pPr>
        <w:jc w:val="both"/>
        <w:rPr>
          <w:rFonts w:eastAsia="Times New Roman" w:cs="Calibri"/>
          <w:iCs/>
          <w:sz w:val="20"/>
          <w:szCs w:val="20"/>
          <w:lang w:eastAsia="pt-BR"/>
        </w:rPr>
      </w:pPr>
      <w:r w:rsidRPr="00440E6C">
        <w:rPr>
          <w:rFonts w:eastAsia="Times New Roman" w:cs="Calibri"/>
          <w:iCs/>
          <w:sz w:val="20"/>
          <w:szCs w:val="20"/>
          <w:lang w:eastAsia="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172"/>
        <w:gridCol w:w="935"/>
        <w:gridCol w:w="1251"/>
        <w:gridCol w:w="1251"/>
        <w:gridCol w:w="997"/>
        <w:gridCol w:w="1171"/>
        <w:gridCol w:w="1097"/>
      </w:tblGrid>
      <w:tr w:rsidR="0063293F" w:rsidRPr="004C18D2" w:rsidTr="00F619C2">
        <w:tc>
          <w:tcPr>
            <w:tcW w:w="660"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ITEM</w:t>
            </w:r>
          </w:p>
        </w:tc>
        <w:tc>
          <w:tcPr>
            <w:tcW w:w="1318"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CATEGORIA</w:t>
            </w:r>
          </w:p>
        </w:tc>
        <w:tc>
          <w:tcPr>
            <w:tcW w:w="956"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UNIDADE</w:t>
            </w:r>
          </w:p>
        </w:tc>
        <w:tc>
          <w:tcPr>
            <w:tcW w:w="1260"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 xml:space="preserve">QUANTIDADE MÍNIMA </w:t>
            </w:r>
          </w:p>
        </w:tc>
        <w:tc>
          <w:tcPr>
            <w:tcW w:w="1260"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QUANTIDADE MÁXIMA</w:t>
            </w:r>
          </w:p>
        </w:tc>
        <w:tc>
          <w:tcPr>
            <w:tcW w:w="1047"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VALOR UNITÁRIO</w:t>
            </w:r>
          </w:p>
        </w:tc>
        <w:tc>
          <w:tcPr>
            <w:tcW w:w="1592"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VALOR MENSAL</w:t>
            </w:r>
          </w:p>
        </w:tc>
        <w:tc>
          <w:tcPr>
            <w:tcW w:w="1208" w:type="dxa"/>
          </w:tcPr>
          <w:p w:rsidR="004C18D2" w:rsidRPr="004C18D2" w:rsidRDefault="004C18D2" w:rsidP="004C18D2">
            <w:pPr>
              <w:spacing w:after="0" w:line="240" w:lineRule="auto"/>
              <w:rPr>
                <w:rFonts w:eastAsia="Times New Roman" w:cs="Calibri"/>
                <w:b/>
                <w:sz w:val="18"/>
                <w:szCs w:val="18"/>
                <w:lang w:eastAsia="pt-BR"/>
              </w:rPr>
            </w:pPr>
            <w:r w:rsidRPr="004C18D2">
              <w:rPr>
                <w:rFonts w:eastAsia="Times New Roman" w:cs="Calibri"/>
                <w:b/>
                <w:sz w:val="18"/>
                <w:szCs w:val="18"/>
                <w:lang w:eastAsia="pt-BR"/>
              </w:rPr>
              <w:t>VALOR ANUAL</w:t>
            </w:r>
          </w:p>
        </w:tc>
      </w:tr>
      <w:tr w:rsidR="0063293F" w:rsidRPr="004C18D2" w:rsidTr="00F619C2">
        <w:tc>
          <w:tcPr>
            <w:tcW w:w="660"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01</w:t>
            </w:r>
          </w:p>
        </w:tc>
        <w:tc>
          <w:tcPr>
            <w:tcW w:w="1318"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Supervisor Bombeiro Profissional Civil - 24 horas – escala 12 x 36 das 07:00 às 07:00 horas, com transporte da empresa - DIURNO.</w:t>
            </w:r>
          </w:p>
        </w:tc>
        <w:tc>
          <w:tcPr>
            <w:tcW w:w="956" w:type="dxa"/>
          </w:tcPr>
          <w:p w:rsidR="004C18D2" w:rsidRPr="004C18D2" w:rsidRDefault="004C18D2" w:rsidP="004C18D2">
            <w:pPr>
              <w:spacing w:after="0" w:line="240" w:lineRule="auto"/>
              <w:jc w:val="center"/>
              <w:rPr>
                <w:rFonts w:eastAsia="Times New Roman" w:cs="Calibri"/>
                <w:b/>
                <w:sz w:val="18"/>
                <w:szCs w:val="18"/>
                <w:lang w:eastAsia="pt-BR"/>
              </w:rPr>
            </w:pPr>
            <w:proofErr w:type="spellStart"/>
            <w:r w:rsidRPr="004C18D2">
              <w:rPr>
                <w:rFonts w:eastAsia="Times New Roman" w:cs="Calibri"/>
                <w:b/>
                <w:sz w:val="18"/>
                <w:szCs w:val="18"/>
                <w:lang w:eastAsia="pt-BR"/>
              </w:rPr>
              <w:t>Und</w:t>
            </w:r>
            <w:proofErr w:type="spellEnd"/>
          </w:p>
        </w:tc>
        <w:tc>
          <w:tcPr>
            <w:tcW w:w="1260"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01</w:t>
            </w:r>
          </w:p>
        </w:tc>
        <w:tc>
          <w:tcPr>
            <w:tcW w:w="1260"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02</w:t>
            </w:r>
          </w:p>
        </w:tc>
        <w:tc>
          <w:tcPr>
            <w:tcW w:w="1047"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7.76</w:t>
            </w:r>
            <w:r w:rsidR="0063293F">
              <w:rPr>
                <w:rFonts w:eastAsia="Times New Roman" w:cs="Calibri"/>
                <w:sz w:val="18"/>
                <w:szCs w:val="18"/>
                <w:lang w:eastAsia="pt-BR"/>
              </w:rPr>
              <w:t>5</w:t>
            </w:r>
            <w:r w:rsidRPr="004C18D2">
              <w:rPr>
                <w:rFonts w:eastAsia="Times New Roman" w:cs="Calibri"/>
                <w:sz w:val="18"/>
                <w:szCs w:val="18"/>
                <w:lang w:eastAsia="pt-BR"/>
              </w:rPr>
              <w:t>,</w:t>
            </w:r>
            <w:r w:rsidR="0063293F">
              <w:rPr>
                <w:rFonts w:eastAsia="Times New Roman" w:cs="Calibri"/>
                <w:sz w:val="18"/>
                <w:szCs w:val="18"/>
                <w:lang w:eastAsia="pt-BR"/>
              </w:rPr>
              <w:t>33</w:t>
            </w:r>
          </w:p>
        </w:tc>
        <w:tc>
          <w:tcPr>
            <w:tcW w:w="1592"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15.53</w:t>
            </w:r>
            <w:r w:rsidR="0063293F">
              <w:rPr>
                <w:rFonts w:eastAsia="Times New Roman" w:cs="Calibri"/>
                <w:sz w:val="18"/>
                <w:szCs w:val="18"/>
                <w:lang w:eastAsia="pt-BR"/>
              </w:rPr>
              <w:t>0</w:t>
            </w:r>
            <w:r w:rsidRPr="004C18D2">
              <w:rPr>
                <w:rFonts w:eastAsia="Times New Roman" w:cs="Calibri"/>
                <w:sz w:val="18"/>
                <w:szCs w:val="18"/>
                <w:lang w:eastAsia="pt-BR"/>
              </w:rPr>
              <w:t>,</w:t>
            </w:r>
            <w:r w:rsidR="0063293F">
              <w:rPr>
                <w:rFonts w:eastAsia="Times New Roman" w:cs="Calibri"/>
                <w:sz w:val="18"/>
                <w:szCs w:val="18"/>
                <w:lang w:eastAsia="pt-BR"/>
              </w:rPr>
              <w:t>67</w:t>
            </w:r>
          </w:p>
        </w:tc>
        <w:tc>
          <w:tcPr>
            <w:tcW w:w="1208"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186.</w:t>
            </w:r>
            <w:r w:rsidR="0063293F">
              <w:rPr>
                <w:rFonts w:eastAsia="Times New Roman" w:cs="Calibri"/>
                <w:sz w:val="18"/>
                <w:szCs w:val="18"/>
                <w:lang w:eastAsia="pt-BR"/>
              </w:rPr>
              <w:t>368</w:t>
            </w:r>
            <w:r w:rsidRPr="004C18D2">
              <w:rPr>
                <w:rFonts w:eastAsia="Times New Roman" w:cs="Calibri"/>
                <w:sz w:val="18"/>
                <w:szCs w:val="18"/>
                <w:lang w:eastAsia="pt-BR"/>
              </w:rPr>
              <w:t>,</w:t>
            </w:r>
            <w:r w:rsidR="0063293F">
              <w:rPr>
                <w:rFonts w:eastAsia="Times New Roman" w:cs="Calibri"/>
                <w:sz w:val="18"/>
                <w:szCs w:val="18"/>
                <w:lang w:eastAsia="pt-BR"/>
              </w:rPr>
              <w:t>01</w:t>
            </w:r>
          </w:p>
        </w:tc>
      </w:tr>
      <w:tr w:rsidR="0063293F" w:rsidRPr="004C18D2" w:rsidTr="00F619C2">
        <w:tc>
          <w:tcPr>
            <w:tcW w:w="660"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02</w:t>
            </w:r>
          </w:p>
        </w:tc>
        <w:tc>
          <w:tcPr>
            <w:tcW w:w="1318" w:type="dxa"/>
          </w:tcPr>
          <w:p w:rsidR="004C18D2" w:rsidRPr="004C18D2" w:rsidRDefault="004C18D2" w:rsidP="004C18D2">
            <w:pPr>
              <w:spacing w:after="0" w:line="240" w:lineRule="auto"/>
              <w:jc w:val="both"/>
              <w:rPr>
                <w:rFonts w:eastAsia="Times New Roman" w:cs="Calibri"/>
                <w:b/>
                <w:sz w:val="18"/>
                <w:szCs w:val="18"/>
                <w:lang w:eastAsia="pt-BR"/>
              </w:rPr>
            </w:pPr>
            <w:r w:rsidRPr="004C18D2">
              <w:rPr>
                <w:rFonts w:eastAsia="Times New Roman" w:cs="Calibri"/>
                <w:b/>
                <w:sz w:val="18"/>
                <w:szCs w:val="18"/>
                <w:lang w:eastAsia="pt-BR"/>
              </w:rPr>
              <w:t>Supervisor Bombeiro Profissional Civil - 24 horas – escala 12 x 36 das 07:00 às 07:00 horas, com transporte da empresa - NOTURNO.</w:t>
            </w:r>
          </w:p>
        </w:tc>
        <w:tc>
          <w:tcPr>
            <w:tcW w:w="956" w:type="dxa"/>
          </w:tcPr>
          <w:p w:rsidR="004C18D2" w:rsidRPr="004C18D2" w:rsidRDefault="004C18D2" w:rsidP="004C18D2">
            <w:pPr>
              <w:spacing w:after="0" w:line="240" w:lineRule="auto"/>
              <w:jc w:val="center"/>
              <w:rPr>
                <w:rFonts w:eastAsia="Times New Roman" w:cs="Calibri"/>
                <w:b/>
                <w:sz w:val="18"/>
                <w:szCs w:val="18"/>
                <w:lang w:eastAsia="pt-BR"/>
              </w:rPr>
            </w:pPr>
            <w:proofErr w:type="spellStart"/>
            <w:r w:rsidRPr="004C18D2">
              <w:rPr>
                <w:rFonts w:eastAsia="Times New Roman" w:cs="Calibri"/>
                <w:b/>
                <w:sz w:val="18"/>
                <w:szCs w:val="18"/>
                <w:lang w:eastAsia="pt-BR"/>
              </w:rPr>
              <w:t>Und</w:t>
            </w:r>
            <w:proofErr w:type="spellEnd"/>
          </w:p>
        </w:tc>
        <w:tc>
          <w:tcPr>
            <w:tcW w:w="1260"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01</w:t>
            </w:r>
          </w:p>
        </w:tc>
        <w:tc>
          <w:tcPr>
            <w:tcW w:w="1260" w:type="dxa"/>
          </w:tcPr>
          <w:p w:rsidR="004C18D2" w:rsidRPr="004C18D2" w:rsidRDefault="004C18D2" w:rsidP="004C18D2">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02</w:t>
            </w:r>
          </w:p>
        </w:tc>
        <w:tc>
          <w:tcPr>
            <w:tcW w:w="1047"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7.83</w:t>
            </w:r>
            <w:r w:rsidR="0063293F">
              <w:rPr>
                <w:rFonts w:eastAsia="Times New Roman" w:cs="Calibri"/>
                <w:sz w:val="18"/>
                <w:szCs w:val="18"/>
                <w:lang w:eastAsia="pt-BR"/>
              </w:rPr>
              <w:t>5</w:t>
            </w:r>
            <w:r w:rsidRPr="004C18D2">
              <w:rPr>
                <w:rFonts w:eastAsia="Times New Roman" w:cs="Calibri"/>
                <w:sz w:val="18"/>
                <w:szCs w:val="18"/>
                <w:lang w:eastAsia="pt-BR"/>
              </w:rPr>
              <w:t>,</w:t>
            </w:r>
            <w:r w:rsidR="0063293F">
              <w:rPr>
                <w:rFonts w:eastAsia="Times New Roman" w:cs="Calibri"/>
                <w:sz w:val="18"/>
                <w:szCs w:val="18"/>
                <w:lang w:eastAsia="pt-BR"/>
              </w:rPr>
              <w:t>85</w:t>
            </w:r>
          </w:p>
        </w:tc>
        <w:tc>
          <w:tcPr>
            <w:tcW w:w="1592"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15.67</w:t>
            </w:r>
            <w:r w:rsidR="0063293F">
              <w:rPr>
                <w:rFonts w:eastAsia="Times New Roman" w:cs="Calibri"/>
                <w:sz w:val="18"/>
                <w:szCs w:val="18"/>
                <w:lang w:eastAsia="pt-BR"/>
              </w:rPr>
              <w:t>1</w:t>
            </w:r>
            <w:r w:rsidRPr="004C18D2">
              <w:rPr>
                <w:rFonts w:eastAsia="Times New Roman" w:cs="Calibri"/>
                <w:sz w:val="18"/>
                <w:szCs w:val="18"/>
                <w:lang w:eastAsia="pt-BR"/>
              </w:rPr>
              <w:t>,</w:t>
            </w:r>
            <w:r w:rsidR="0063293F">
              <w:rPr>
                <w:rFonts w:eastAsia="Times New Roman" w:cs="Calibri"/>
                <w:sz w:val="18"/>
                <w:szCs w:val="18"/>
                <w:lang w:eastAsia="pt-BR"/>
              </w:rPr>
              <w:t>7</w:t>
            </w:r>
            <w:r w:rsidRPr="004C18D2">
              <w:rPr>
                <w:rFonts w:eastAsia="Times New Roman" w:cs="Calibri"/>
                <w:sz w:val="18"/>
                <w:szCs w:val="18"/>
                <w:lang w:eastAsia="pt-BR"/>
              </w:rPr>
              <w:t>0</w:t>
            </w:r>
          </w:p>
        </w:tc>
        <w:tc>
          <w:tcPr>
            <w:tcW w:w="1208" w:type="dxa"/>
          </w:tcPr>
          <w:p w:rsidR="004C18D2" w:rsidRPr="004C18D2" w:rsidRDefault="004C18D2" w:rsidP="0063293F">
            <w:pPr>
              <w:spacing w:after="0" w:line="240" w:lineRule="auto"/>
              <w:jc w:val="center"/>
              <w:rPr>
                <w:rFonts w:eastAsia="Times New Roman" w:cs="Calibri"/>
                <w:sz w:val="18"/>
                <w:szCs w:val="18"/>
                <w:lang w:eastAsia="pt-BR"/>
              </w:rPr>
            </w:pPr>
            <w:r w:rsidRPr="004C18D2">
              <w:rPr>
                <w:rFonts w:eastAsia="Times New Roman" w:cs="Calibri"/>
                <w:sz w:val="18"/>
                <w:szCs w:val="18"/>
                <w:lang w:eastAsia="pt-BR"/>
              </w:rPr>
              <w:t>188.</w:t>
            </w:r>
            <w:r w:rsidR="0063293F">
              <w:rPr>
                <w:rFonts w:eastAsia="Times New Roman" w:cs="Calibri"/>
                <w:sz w:val="18"/>
                <w:szCs w:val="18"/>
                <w:lang w:eastAsia="pt-BR"/>
              </w:rPr>
              <w:t>060</w:t>
            </w:r>
            <w:r w:rsidRPr="004C18D2">
              <w:rPr>
                <w:rFonts w:eastAsia="Times New Roman" w:cs="Calibri"/>
                <w:sz w:val="18"/>
                <w:szCs w:val="18"/>
                <w:lang w:eastAsia="pt-BR"/>
              </w:rPr>
              <w:t>,</w:t>
            </w:r>
            <w:r w:rsidR="0063293F">
              <w:rPr>
                <w:rFonts w:eastAsia="Times New Roman" w:cs="Calibri"/>
                <w:sz w:val="18"/>
                <w:szCs w:val="18"/>
                <w:lang w:eastAsia="pt-BR"/>
              </w:rPr>
              <w:t>44</w:t>
            </w:r>
          </w:p>
        </w:tc>
      </w:tr>
    </w:tbl>
    <w:p w:rsidR="00AA65F0" w:rsidRDefault="00AA65F0" w:rsidP="00AE6F08">
      <w:pPr>
        <w:jc w:val="both"/>
        <w:rPr>
          <w:rFonts w:eastAsia="Times New Roman" w:cs="Calibri"/>
          <w:iCs/>
          <w:sz w:val="20"/>
          <w:szCs w:val="20"/>
          <w:lang w:eastAsia="pt-BR"/>
        </w:rPr>
      </w:pPr>
    </w:p>
    <w:p w:rsidR="00B137DA" w:rsidRDefault="00B137DA" w:rsidP="00AA65F0">
      <w:pPr>
        <w:pStyle w:val="SemEspaamento"/>
        <w:jc w:val="center"/>
        <w:rPr>
          <w:rFonts w:cs="Calibri"/>
          <w:b/>
          <w:sz w:val="18"/>
          <w:szCs w:val="18"/>
          <w:lang w:eastAsia="pt-BR"/>
        </w:rPr>
      </w:pPr>
    </w:p>
    <w:p w:rsidR="00B137DA" w:rsidRDefault="00B137DA"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r>
        <w:rPr>
          <w:rFonts w:cs="Calibri"/>
          <w:b/>
          <w:sz w:val="18"/>
          <w:szCs w:val="18"/>
          <w:lang w:eastAsia="pt-BR"/>
        </w:rPr>
        <w:t>FABIANO GONÇALVES</w:t>
      </w:r>
    </w:p>
    <w:p w:rsidR="00AA65F0" w:rsidRDefault="00AA65F0" w:rsidP="00AA65F0">
      <w:pPr>
        <w:pStyle w:val="SemEspaamento"/>
        <w:jc w:val="center"/>
        <w:rPr>
          <w:rFonts w:cs="Calibri"/>
          <w:b/>
          <w:sz w:val="18"/>
          <w:szCs w:val="18"/>
          <w:lang w:eastAsia="pt-BR"/>
        </w:rPr>
      </w:pPr>
      <w:r>
        <w:rPr>
          <w:rFonts w:cs="Calibri"/>
          <w:b/>
          <w:sz w:val="18"/>
          <w:szCs w:val="18"/>
          <w:lang w:eastAsia="pt-BR"/>
        </w:rPr>
        <w:t>SECRETÁRIO MUNICIPAL DE ADMINISTRAÇÃO</w:t>
      </w:r>
    </w:p>
    <w:p w:rsidR="00AA65F0" w:rsidRDefault="00AA65F0" w:rsidP="00AA65F0">
      <w:pPr>
        <w:pStyle w:val="SemEspaamento"/>
        <w:jc w:val="center"/>
        <w:rPr>
          <w:rFonts w:cs="Calibri"/>
          <w:b/>
          <w:sz w:val="18"/>
          <w:szCs w:val="18"/>
          <w:lang w:eastAsia="pt-BR"/>
        </w:rPr>
      </w:pPr>
      <w:r>
        <w:rPr>
          <w:rFonts w:cs="Calibri"/>
          <w:b/>
          <w:sz w:val="18"/>
          <w:szCs w:val="18"/>
          <w:lang w:eastAsia="pt-BR"/>
        </w:rPr>
        <w:t>Matrícula nº 242.751-0</w:t>
      </w:r>
    </w:p>
    <w:p w:rsidR="00AA65F0" w:rsidRDefault="00AA65F0"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p>
    <w:p w:rsidR="00AA65F0" w:rsidRDefault="00AA65F0" w:rsidP="00AA65F0">
      <w:pPr>
        <w:pStyle w:val="SemEspaamento"/>
        <w:jc w:val="center"/>
        <w:rPr>
          <w:rFonts w:cs="Calibri"/>
          <w:b/>
          <w:sz w:val="18"/>
          <w:szCs w:val="18"/>
          <w:lang w:eastAsia="pt-BR"/>
        </w:rPr>
      </w:pPr>
    </w:p>
    <w:p w:rsidR="00AA65F0" w:rsidRPr="004A415A" w:rsidRDefault="004A415A" w:rsidP="00AA65F0">
      <w:pPr>
        <w:pStyle w:val="SemEspaamento"/>
        <w:jc w:val="center"/>
        <w:rPr>
          <w:rFonts w:cs="Calibri"/>
          <w:b/>
          <w:sz w:val="18"/>
          <w:szCs w:val="18"/>
          <w:lang w:eastAsia="pt-BR"/>
        </w:rPr>
      </w:pPr>
      <w:r w:rsidRPr="004A415A">
        <w:rPr>
          <w:rFonts w:cs="Calibri"/>
          <w:b/>
          <w:sz w:val="18"/>
          <w:szCs w:val="18"/>
          <w:lang w:eastAsia="pt-BR"/>
        </w:rPr>
        <w:t>ALEXANDRE DE SOUZA MARTINS</w:t>
      </w:r>
    </w:p>
    <w:p w:rsidR="00AA65F0" w:rsidRDefault="00920801" w:rsidP="00AA65F0">
      <w:pPr>
        <w:pStyle w:val="SemEspaamento"/>
        <w:jc w:val="center"/>
        <w:rPr>
          <w:rFonts w:cs="Calibri"/>
          <w:b/>
          <w:sz w:val="18"/>
          <w:szCs w:val="18"/>
          <w:lang w:eastAsia="pt-BR"/>
        </w:rPr>
      </w:pPr>
      <w:r w:rsidRPr="00920801">
        <w:rPr>
          <w:rFonts w:cs="Calibri"/>
          <w:b/>
          <w:sz w:val="18"/>
          <w:szCs w:val="18"/>
          <w:lang w:eastAsia="pt-BR"/>
        </w:rPr>
        <w:t>ATAC FIRE SEGURANÇA CONTRA INCÊNDIO LTDA</w:t>
      </w:r>
    </w:p>
    <w:p w:rsidR="00AA65F0" w:rsidRDefault="00AA65F0" w:rsidP="00AA65F0">
      <w:pPr>
        <w:pStyle w:val="SemEspaamento"/>
        <w:rPr>
          <w:rFonts w:cs="Calibri"/>
          <w:b/>
          <w:sz w:val="18"/>
          <w:szCs w:val="18"/>
        </w:rPr>
      </w:pPr>
    </w:p>
    <w:p w:rsidR="00BC1A84" w:rsidRDefault="00BC1A84" w:rsidP="00AA65F0">
      <w:pPr>
        <w:pStyle w:val="SemEspaamento"/>
        <w:rPr>
          <w:rFonts w:cs="Calibri"/>
          <w:b/>
          <w:sz w:val="18"/>
          <w:szCs w:val="18"/>
        </w:rPr>
      </w:pPr>
    </w:p>
    <w:p w:rsidR="00BC1A84" w:rsidRDefault="00BC1A84" w:rsidP="00AA65F0">
      <w:pPr>
        <w:pStyle w:val="SemEspaamento"/>
        <w:rPr>
          <w:rFonts w:cs="Calibri"/>
          <w:b/>
          <w:sz w:val="18"/>
          <w:szCs w:val="18"/>
        </w:rPr>
      </w:pPr>
    </w:p>
    <w:p w:rsidR="00AA65F0" w:rsidRDefault="00AA65F0" w:rsidP="00AA65F0">
      <w:pPr>
        <w:pStyle w:val="SemEspaamento"/>
        <w:rPr>
          <w:rFonts w:cs="Calibri"/>
          <w:sz w:val="18"/>
          <w:szCs w:val="18"/>
        </w:rPr>
      </w:pPr>
      <w:r>
        <w:rPr>
          <w:rFonts w:cs="Calibri"/>
          <w:b/>
          <w:sz w:val="18"/>
          <w:szCs w:val="18"/>
        </w:rPr>
        <w:t>TESTEMUNHAS</w:t>
      </w:r>
      <w:r>
        <w:rPr>
          <w:rFonts w:cs="Calibri"/>
          <w:sz w:val="18"/>
          <w:szCs w:val="18"/>
        </w:rPr>
        <w:t>:</w:t>
      </w:r>
    </w:p>
    <w:p w:rsidR="00AA65F0" w:rsidRDefault="00AA65F0" w:rsidP="00AA65F0">
      <w:pPr>
        <w:pStyle w:val="SemEspaamento"/>
        <w:rPr>
          <w:rFonts w:cs="Calibri"/>
          <w:sz w:val="18"/>
          <w:szCs w:val="18"/>
        </w:rPr>
      </w:pPr>
    </w:p>
    <w:p w:rsidR="00AA65F0" w:rsidRDefault="00AA65F0" w:rsidP="00AA65F0">
      <w:pPr>
        <w:pStyle w:val="SemEspaamento"/>
        <w:rPr>
          <w:rFonts w:cs="Calibri"/>
          <w:sz w:val="18"/>
          <w:szCs w:val="18"/>
        </w:rPr>
      </w:pPr>
    </w:p>
    <w:p w:rsidR="00AA65F0" w:rsidRDefault="00AA65F0" w:rsidP="00AA65F0">
      <w:pPr>
        <w:pStyle w:val="SemEspaamento"/>
        <w:rPr>
          <w:rFonts w:cs="Calibri"/>
          <w:b/>
          <w:sz w:val="18"/>
          <w:szCs w:val="18"/>
        </w:rPr>
      </w:pPr>
      <w:r>
        <w:rPr>
          <w:rFonts w:cs="Calibri"/>
          <w:b/>
          <w:sz w:val="18"/>
          <w:szCs w:val="18"/>
        </w:rPr>
        <w:t xml:space="preserve">                                                                </w:t>
      </w:r>
    </w:p>
    <w:p w:rsidR="00AA65F0" w:rsidRDefault="00AA65F0" w:rsidP="00AA65F0">
      <w:pPr>
        <w:pStyle w:val="SemEspaamento"/>
        <w:rPr>
          <w:rFonts w:cs="Calibri"/>
          <w:b/>
          <w:sz w:val="18"/>
          <w:szCs w:val="18"/>
        </w:rPr>
      </w:pPr>
      <w:r>
        <w:rPr>
          <w:rFonts w:cs="Calibri"/>
          <w:b/>
          <w:sz w:val="18"/>
          <w:szCs w:val="18"/>
        </w:rPr>
        <w:t xml:space="preserve">Concyr Formiga Bernardes                                                                                        </w:t>
      </w:r>
    </w:p>
    <w:p w:rsidR="00AA65F0" w:rsidRDefault="00AA65F0" w:rsidP="00AA65F0">
      <w:pPr>
        <w:pStyle w:val="SemEspaamento"/>
        <w:rPr>
          <w:rFonts w:cs="Calibri"/>
          <w:b/>
          <w:sz w:val="18"/>
          <w:szCs w:val="18"/>
        </w:rPr>
      </w:pPr>
      <w:r>
        <w:rPr>
          <w:rFonts w:cs="Calibri"/>
          <w:b/>
          <w:sz w:val="18"/>
          <w:szCs w:val="18"/>
        </w:rPr>
        <w:t xml:space="preserve">Matrícula: 241.203-0        </w:t>
      </w:r>
    </w:p>
    <w:p w:rsidR="00AA65F0" w:rsidRDefault="00AA65F0" w:rsidP="00AA65F0">
      <w:pPr>
        <w:pStyle w:val="SemEspaamento"/>
        <w:rPr>
          <w:rFonts w:cs="Calibri"/>
          <w:b/>
          <w:sz w:val="18"/>
          <w:szCs w:val="18"/>
        </w:rPr>
      </w:pPr>
    </w:p>
    <w:p w:rsidR="00AA65F0" w:rsidRDefault="00AA65F0" w:rsidP="00AA65F0">
      <w:pPr>
        <w:pStyle w:val="SemEspaamento"/>
        <w:rPr>
          <w:rFonts w:cs="Calibri"/>
          <w:sz w:val="18"/>
          <w:szCs w:val="18"/>
        </w:rPr>
      </w:pPr>
      <w:r>
        <w:rPr>
          <w:rFonts w:cs="Calibri"/>
          <w:b/>
          <w:sz w:val="18"/>
          <w:szCs w:val="18"/>
        </w:rPr>
        <w:t xml:space="preserve">                                                                                        </w:t>
      </w:r>
    </w:p>
    <w:p w:rsidR="00AA65F0" w:rsidRDefault="00AA65F0" w:rsidP="00AA65F0">
      <w:pPr>
        <w:pStyle w:val="SemEspaamento"/>
        <w:rPr>
          <w:rFonts w:cs="Calibri"/>
          <w:sz w:val="18"/>
          <w:szCs w:val="18"/>
        </w:rPr>
      </w:pPr>
    </w:p>
    <w:p w:rsidR="00AA65F0" w:rsidRDefault="00AA65F0" w:rsidP="00AA65F0">
      <w:pPr>
        <w:pStyle w:val="SemEspaamento"/>
        <w:rPr>
          <w:rFonts w:cs="Calibri"/>
          <w:b/>
          <w:sz w:val="18"/>
          <w:szCs w:val="18"/>
        </w:rPr>
      </w:pPr>
      <w:r>
        <w:rPr>
          <w:rFonts w:cs="Calibri"/>
          <w:b/>
          <w:sz w:val="18"/>
          <w:szCs w:val="18"/>
        </w:rPr>
        <w:t xml:space="preserve">    </w:t>
      </w:r>
    </w:p>
    <w:p w:rsidR="00AA65F0" w:rsidRDefault="007A1630" w:rsidP="00AA65F0">
      <w:pPr>
        <w:pStyle w:val="SemEspaamento"/>
        <w:rPr>
          <w:rFonts w:cs="Calibri"/>
          <w:b/>
          <w:sz w:val="18"/>
          <w:szCs w:val="18"/>
        </w:rPr>
      </w:pPr>
      <w:r>
        <w:rPr>
          <w:rFonts w:cs="Calibri"/>
          <w:b/>
          <w:sz w:val="18"/>
          <w:szCs w:val="18"/>
        </w:rPr>
        <w:t xml:space="preserve">Luciana </w:t>
      </w:r>
      <w:proofErr w:type="spellStart"/>
      <w:r>
        <w:rPr>
          <w:rFonts w:cs="Calibri"/>
          <w:b/>
          <w:sz w:val="18"/>
          <w:szCs w:val="18"/>
        </w:rPr>
        <w:t>Junger</w:t>
      </w:r>
      <w:proofErr w:type="spellEnd"/>
      <w:r>
        <w:rPr>
          <w:rFonts w:cs="Calibri"/>
          <w:b/>
          <w:sz w:val="18"/>
          <w:szCs w:val="18"/>
        </w:rPr>
        <w:t xml:space="preserve"> de Sá Carvalho</w:t>
      </w:r>
      <w:r w:rsidR="00AA65F0">
        <w:rPr>
          <w:rFonts w:cs="Calibri"/>
          <w:b/>
          <w:sz w:val="18"/>
          <w:szCs w:val="18"/>
        </w:rPr>
        <w:t xml:space="preserve"> </w:t>
      </w:r>
    </w:p>
    <w:p w:rsidR="00AA65F0" w:rsidRDefault="00AA65F0" w:rsidP="00AA65F0">
      <w:pPr>
        <w:pStyle w:val="SemEspaamento"/>
      </w:pPr>
      <w:r>
        <w:rPr>
          <w:rFonts w:cs="Calibri"/>
          <w:b/>
          <w:sz w:val="18"/>
          <w:szCs w:val="18"/>
        </w:rPr>
        <w:t>Matrícula: 2</w:t>
      </w:r>
      <w:r w:rsidR="007A1630">
        <w:rPr>
          <w:rFonts w:cs="Calibri"/>
          <w:b/>
          <w:sz w:val="18"/>
          <w:szCs w:val="18"/>
        </w:rPr>
        <w:t>43</w:t>
      </w:r>
      <w:r>
        <w:rPr>
          <w:rFonts w:cs="Calibri"/>
          <w:b/>
          <w:sz w:val="18"/>
          <w:szCs w:val="18"/>
        </w:rPr>
        <w:t>.</w:t>
      </w:r>
      <w:r w:rsidR="007A1630">
        <w:rPr>
          <w:rFonts w:cs="Calibri"/>
          <w:b/>
          <w:sz w:val="18"/>
          <w:szCs w:val="18"/>
        </w:rPr>
        <w:t>707</w:t>
      </w:r>
      <w:r>
        <w:rPr>
          <w:rFonts w:cs="Calibri"/>
          <w:b/>
          <w:sz w:val="18"/>
          <w:szCs w:val="18"/>
        </w:rPr>
        <w:t>-</w:t>
      </w:r>
      <w:r w:rsidR="007A1630">
        <w:rPr>
          <w:rFonts w:cs="Calibri"/>
          <w:b/>
          <w:sz w:val="18"/>
          <w:szCs w:val="18"/>
        </w:rPr>
        <w:t>0</w:t>
      </w:r>
    </w:p>
    <w:p w:rsidR="00AE6F08" w:rsidRPr="00AE6F08" w:rsidRDefault="00AE6F08" w:rsidP="00AE6F08">
      <w:pPr>
        <w:jc w:val="both"/>
        <w:rPr>
          <w:rFonts w:eastAsia="Times New Roman" w:cs="Calibri"/>
          <w:iCs/>
          <w:sz w:val="20"/>
          <w:szCs w:val="20"/>
          <w:lang w:eastAsia="pt-BR"/>
        </w:rPr>
      </w:pPr>
    </w:p>
    <w:p w:rsidR="00246090" w:rsidRDefault="00246090" w:rsidP="00521EDB">
      <w:pPr>
        <w:tabs>
          <w:tab w:val="left" w:pos="3686"/>
        </w:tabs>
        <w:jc w:val="both"/>
      </w:pPr>
    </w:p>
    <w:sectPr w:rsidR="00246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0"/>
    <w:rsid w:val="00070941"/>
    <w:rsid w:val="00246090"/>
    <w:rsid w:val="00263294"/>
    <w:rsid w:val="00287203"/>
    <w:rsid w:val="003773E1"/>
    <w:rsid w:val="003A7843"/>
    <w:rsid w:val="00440E6C"/>
    <w:rsid w:val="004A415A"/>
    <w:rsid w:val="004C18D2"/>
    <w:rsid w:val="004F1D27"/>
    <w:rsid w:val="00521EDB"/>
    <w:rsid w:val="005E1D9A"/>
    <w:rsid w:val="0063293F"/>
    <w:rsid w:val="007A1630"/>
    <w:rsid w:val="007E38CE"/>
    <w:rsid w:val="008036B0"/>
    <w:rsid w:val="00803A18"/>
    <w:rsid w:val="0089352A"/>
    <w:rsid w:val="00920801"/>
    <w:rsid w:val="009E3B8B"/>
    <w:rsid w:val="00A6320F"/>
    <w:rsid w:val="00AA65F0"/>
    <w:rsid w:val="00AE6F08"/>
    <w:rsid w:val="00B137DA"/>
    <w:rsid w:val="00B13B4D"/>
    <w:rsid w:val="00BC1A84"/>
    <w:rsid w:val="00BD7128"/>
    <w:rsid w:val="00CE138A"/>
    <w:rsid w:val="00CF3499"/>
    <w:rsid w:val="00D13C9C"/>
    <w:rsid w:val="00E41E7D"/>
    <w:rsid w:val="00E43E64"/>
    <w:rsid w:val="00E75C45"/>
    <w:rsid w:val="00F20E82"/>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B1D7"/>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PargrafodaLista">
    <w:name w:val="List Paragraph"/>
    <w:basedOn w:val="Normal"/>
    <w:uiPriority w:val="34"/>
    <w:qFormat/>
    <w:rsid w:val="0037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2217</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12</cp:revision>
  <cp:lastPrinted>2017-07-03T12:03:00Z</cp:lastPrinted>
  <dcterms:created xsi:type="dcterms:W3CDTF">2019-12-05T15:59:00Z</dcterms:created>
  <dcterms:modified xsi:type="dcterms:W3CDTF">2019-12-09T19:39:00Z</dcterms:modified>
</cp:coreProperties>
</file>