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17" w:rsidRDefault="00734E17" w:rsidP="004E7E16">
      <w:pPr>
        <w:jc w:val="center"/>
        <w:rPr>
          <w:rFonts w:asciiTheme="minorHAnsi" w:hAnsiTheme="minorHAnsi" w:cstheme="minorHAnsi"/>
          <w:b/>
        </w:rPr>
      </w:pPr>
    </w:p>
    <w:p w:rsidR="0078242D" w:rsidRPr="004E7E16" w:rsidRDefault="004E7E16" w:rsidP="004E7E16">
      <w:pPr>
        <w:jc w:val="center"/>
        <w:rPr>
          <w:rFonts w:asciiTheme="minorHAnsi" w:hAnsiTheme="minorHAnsi" w:cstheme="minorHAnsi"/>
          <w:b/>
        </w:rPr>
      </w:pPr>
      <w:r w:rsidRPr="004E7E16">
        <w:rPr>
          <w:rFonts w:asciiTheme="minorHAnsi" w:hAnsiTheme="minorHAnsi" w:cstheme="minorHAnsi"/>
          <w:b/>
        </w:rPr>
        <w:t>RESPOSTA ESCLARECIMENTO (</w:t>
      </w:r>
      <w:r w:rsidR="00C71EF1">
        <w:rPr>
          <w:rFonts w:asciiTheme="minorHAnsi" w:hAnsiTheme="minorHAnsi" w:cstheme="minorHAnsi"/>
          <w:b/>
        </w:rPr>
        <w:t>1</w:t>
      </w:r>
      <w:r w:rsidRPr="004E7E16">
        <w:rPr>
          <w:rFonts w:asciiTheme="minorHAnsi" w:hAnsiTheme="minorHAnsi" w:cstheme="minorHAnsi"/>
          <w:b/>
        </w:rPr>
        <w:t>)</w:t>
      </w:r>
      <w:bookmarkStart w:id="0" w:name="_GoBack"/>
      <w:bookmarkEnd w:id="0"/>
    </w:p>
    <w:p w:rsidR="000E12E9" w:rsidRPr="001654B0" w:rsidRDefault="000E12E9" w:rsidP="000E12E9">
      <w:pPr>
        <w:jc w:val="both"/>
        <w:rPr>
          <w:rFonts w:eastAsia="Times New Roman"/>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Segue respostas aos esclarecimentos da empresa LINK CARD ADMINISTRADORA DE BENEFÍCIOS EIRELI.</w:t>
      </w: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 </w:t>
      </w: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1.                 </w:t>
      </w:r>
      <w:proofErr w:type="gramStart"/>
      <w:r w:rsidRPr="00C71EF1">
        <w:rPr>
          <w:rFonts w:asciiTheme="minorHAnsi" w:eastAsia="Times New Roman" w:hAnsiTheme="minorHAnsi" w:cstheme="minorHAnsi"/>
          <w:bCs/>
          <w:i/>
          <w:lang w:eastAsia="pt-BR"/>
        </w:rPr>
        <w:t xml:space="preserve">  Entendemos</w:t>
      </w:r>
      <w:proofErr w:type="gramEnd"/>
      <w:r w:rsidRPr="00C71EF1">
        <w:rPr>
          <w:rFonts w:asciiTheme="minorHAnsi" w:eastAsia="Times New Roman" w:hAnsiTheme="minorHAnsi" w:cstheme="minorHAnsi"/>
          <w:bCs/>
          <w:i/>
          <w:lang w:eastAsia="pt-BR"/>
        </w:rPr>
        <w:t xml:space="preserve"> que, alternativamente à convocação para comparecer perante o órgão ou entidade para a assinatura do Contrato e/ou Ata de Registro de Preços ou aceite do instrumento equivalente, o referido documento poderá ser encaminhado para assinatura ou aceite da Adjudicatária, mediante correspondência postal com aviso de recebimento (AR) ou meio eletrônico. Desta maneira estamos, corretos no entendimento?</w:t>
      </w:r>
    </w:p>
    <w:p w:rsidR="00C71EF1" w:rsidRPr="00C71EF1" w:rsidRDefault="00C71EF1" w:rsidP="00C71EF1">
      <w:pPr>
        <w:jc w:val="both"/>
        <w:rPr>
          <w:rFonts w:asciiTheme="minorHAnsi" w:eastAsia="Times New Roman" w:hAnsiTheme="minorHAnsi" w:cstheme="minorHAnsi"/>
          <w:bCs/>
          <w:i/>
          <w:lang w:eastAsia="pt-BR"/>
        </w:rPr>
      </w:pPr>
      <w:r w:rsidRPr="00DB5D4C">
        <w:rPr>
          <w:rFonts w:asciiTheme="minorHAnsi" w:eastAsia="Times New Roman" w:hAnsiTheme="minorHAnsi" w:cstheme="minorHAnsi"/>
          <w:b/>
          <w:bCs/>
          <w:i/>
          <w:lang w:eastAsia="pt-BR"/>
        </w:rPr>
        <w:t>Resposta</w:t>
      </w:r>
      <w:r w:rsidRPr="00C71EF1">
        <w:rPr>
          <w:rFonts w:asciiTheme="minorHAnsi" w:eastAsia="Times New Roman" w:hAnsiTheme="minorHAnsi" w:cstheme="minorHAnsi"/>
          <w:bCs/>
          <w:i/>
          <w:lang w:eastAsia="pt-BR"/>
        </w:rPr>
        <w:t>: SIM. - Em relação ao item acima, é uma prerrogativa do Órgão licitante o envio do contrato por e-mail ou por Correios, o que normalmente acontece, mas caso a empresa seja convocada para assinar pessoalmente, poderá fazê-lo por meio de representação.</w:t>
      </w: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 2.                 </w:t>
      </w:r>
      <w:proofErr w:type="gramStart"/>
      <w:r w:rsidRPr="00C71EF1">
        <w:rPr>
          <w:rFonts w:asciiTheme="minorHAnsi" w:eastAsia="Times New Roman" w:hAnsiTheme="minorHAnsi" w:cstheme="minorHAnsi"/>
          <w:bCs/>
          <w:i/>
          <w:lang w:eastAsia="pt-BR"/>
        </w:rPr>
        <w:t xml:space="preserve">  Tendo</w:t>
      </w:r>
      <w:proofErr w:type="gramEnd"/>
      <w:r w:rsidRPr="00C71EF1">
        <w:rPr>
          <w:rFonts w:asciiTheme="minorHAnsi" w:eastAsia="Times New Roman" w:hAnsiTheme="minorHAnsi" w:cstheme="minorHAnsi"/>
          <w:bCs/>
          <w:i/>
          <w:lang w:eastAsia="pt-BR"/>
        </w:rPr>
        <w:t xml:space="preserve"> em vista a divergência quanto aos percentuais exigidos nos subitens 23.1 e 23.3 qual o percentual exigido correto para o recolhimento da garantia contratual?</w:t>
      </w:r>
    </w:p>
    <w:p w:rsidR="00C71EF1" w:rsidRPr="00C71EF1" w:rsidRDefault="00C71EF1" w:rsidP="00C71EF1">
      <w:pPr>
        <w:jc w:val="both"/>
        <w:rPr>
          <w:rFonts w:asciiTheme="minorHAnsi" w:eastAsia="Times New Roman" w:hAnsiTheme="minorHAnsi" w:cstheme="minorHAnsi"/>
          <w:bCs/>
          <w:i/>
          <w:lang w:eastAsia="pt-BR"/>
        </w:rPr>
      </w:pPr>
      <w:r w:rsidRPr="00DB5D4C">
        <w:rPr>
          <w:rFonts w:asciiTheme="minorHAnsi" w:eastAsia="Times New Roman" w:hAnsiTheme="minorHAnsi" w:cstheme="minorHAnsi"/>
          <w:b/>
          <w:bCs/>
          <w:i/>
          <w:lang w:eastAsia="pt-BR"/>
        </w:rPr>
        <w:t>Resposta</w:t>
      </w:r>
      <w:r w:rsidRPr="00C71EF1">
        <w:rPr>
          <w:rFonts w:asciiTheme="minorHAnsi" w:eastAsia="Times New Roman" w:hAnsiTheme="minorHAnsi" w:cstheme="minorHAnsi"/>
          <w:bCs/>
          <w:i/>
          <w:lang w:eastAsia="pt-BR"/>
        </w:rPr>
        <w:t>: Deverá ser considerado o percentual de 1%, para os subitens 23.1 e 23.3.</w:t>
      </w: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 3.                   Em relação a apresentação </w:t>
      </w:r>
      <w:proofErr w:type="gramStart"/>
      <w:r w:rsidRPr="00C71EF1">
        <w:rPr>
          <w:rFonts w:asciiTheme="minorHAnsi" w:eastAsia="Times New Roman" w:hAnsiTheme="minorHAnsi" w:cstheme="minorHAnsi"/>
          <w:bCs/>
          <w:i/>
          <w:lang w:eastAsia="pt-BR"/>
        </w:rPr>
        <w:t>da(</w:t>
      </w:r>
      <w:proofErr w:type="gramEnd"/>
      <w:r w:rsidRPr="00C71EF1">
        <w:rPr>
          <w:rFonts w:asciiTheme="minorHAnsi" w:eastAsia="Times New Roman" w:hAnsiTheme="minorHAnsi" w:cstheme="minorHAnsi"/>
          <w:bCs/>
          <w:i/>
          <w:lang w:eastAsia="pt-BR"/>
        </w:rPr>
        <w:t>s) Nota(s) Fiscal(</w:t>
      </w:r>
      <w:proofErr w:type="spellStart"/>
      <w:r w:rsidRPr="00C71EF1">
        <w:rPr>
          <w:rFonts w:asciiTheme="minorHAnsi" w:eastAsia="Times New Roman" w:hAnsiTheme="minorHAnsi" w:cstheme="minorHAnsi"/>
          <w:bCs/>
          <w:i/>
          <w:lang w:eastAsia="pt-BR"/>
        </w:rPr>
        <w:t>is</w:t>
      </w:r>
      <w:proofErr w:type="spellEnd"/>
      <w:r w:rsidRPr="00C71EF1">
        <w:rPr>
          <w:rFonts w:asciiTheme="minorHAnsi" w:eastAsia="Times New Roman" w:hAnsiTheme="minorHAnsi" w:cstheme="minorHAnsi"/>
          <w:bCs/>
          <w:i/>
          <w:lang w:eastAsia="pt-BR"/>
        </w:rPr>
        <w:t xml:space="preserve">) e ou Fatura(s), utilizamos a Nota Fiscal Eletrônica por obrigação de Lei Nacional. Sendo assim, disponibilizaremos junto ao sistema tecnológico um módulo especial (Financeiro), contendo todas as </w:t>
      </w:r>
      <w:proofErr w:type="gramStart"/>
      <w:r w:rsidRPr="00C71EF1">
        <w:rPr>
          <w:rFonts w:asciiTheme="minorHAnsi" w:eastAsia="Times New Roman" w:hAnsiTheme="minorHAnsi" w:cstheme="minorHAnsi"/>
          <w:bCs/>
          <w:i/>
          <w:lang w:eastAsia="pt-BR"/>
        </w:rPr>
        <w:t>Nota(</w:t>
      </w:r>
      <w:proofErr w:type="gramEnd"/>
      <w:r w:rsidRPr="00C71EF1">
        <w:rPr>
          <w:rFonts w:asciiTheme="minorHAnsi" w:eastAsia="Times New Roman" w:hAnsiTheme="minorHAnsi" w:cstheme="minorHAnsi"/>
          <w:bCs/>
          <w:i/>
          <w:lang w:eastAsia="pt-BR"/>
        </w:rPr>
        <w:t>s) Fiscal(</w:t>
      </w:r>
      <w:proofErr w:type="spellStart"/>
      <w:r w:rsidRPr="00C71EF1">
        <w:rPr>
          <w:rFonts w:asciiTheme="minorHAnsi" w:eastAsia="Times New Roman" w:hAnsiTheme="minorHAnsi" w:cstheme="minorHAnsi"/>
          <w:bCs/>
          <w:i/>
          <w:lang w:eastAsia="pt-BR"/>
        </w:rPr>
        <w:t>is</w:t>
      </w:r>
      <w:proofErr w:type="spellEnd"/>
      <w:r w:rsidRPr="00C71EF1">
        <w:rPr>
          <w:rFonts w:asciiTheme="minorHAnsi" w:eastAsia="Times New Roman" w:hAnsiTheme="minorHAnsi" w:cstheme="minorHAnsi"/>
          <w:bCs/>
          <w:i/>
          <w:lang w:eastAsia="pt-BR"/>
        </w:rPr>
        <w:t>) e/ou Fatura(s) juntamente aos relatórios analíticos e sintéticos para conferência das mesmas. Também disponibilizaremos todas as certidões de regularidade da empresa contratada necessárias para composição do processo de pagamento. Desta maneira estamos corretos que atenderemos ao subitem 22.2?</w:t>
      </w: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 </w:t>
      </w:r>
      <w:r w:rsidRPr="00DB5D4C">
        <w:rPr>
          <w:rFonts w:asciiTheme="minorHAnsi" w:eastAsia="Times New Roman" w:hAnsiTheme="minorHAnsi" w:cstheme="minorHAnsi"/>
          <w:b/>
          <w:bCs/>
          <w:i/>
          <w:lang w:eastAsia="pt-BR"/>
        </w:rPr>
        <w:t>Resposta</w:t>
      </w:r>
      <w:r w:rsidRPr="00C71EF1">
        <w:rPr>
          <w:rFonts w:asciiTheme="minorHAnsi" w:eastAsia="Times New Roman" w:hAnsiTheme="minorHAnsi" w:cstheme="minorHAnsi"/>
          <w:bCs/>
          <w:i/>
          <w:lang w:eastAsia="pt-BR"/>
        </w:rPr>
        <w:t>: SIM.</w:t>
      </w: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 4.                 </w:t>
      </w:r>
      <w:proofErr w:type="gramStart"/>
      <w:r w:rsidRPr="00C71EF1">
        <w:rPr>
          <w:rFonts w:asciiTheme="minorHAnsi" w:eastAsia="Times New Roman" w:hAnsiTheme="minorHAnsi" w:cstheme="minorHAnsi"/>
          <w:bCs/>
          <w:i/>
          <w:lang w:eastAsia="pt-BR"/>
        </w:rPr>
        <w:t xml:space="preserve">  Entendemos</w:t>
      </w:r>
      <w:proofErr w:type="gramEnd"/>
      <w:r w:rsidRPr="00C71EF1">
        <w:rPr>
          <w:rFonts w:asciiTheme="minorHAnsi" w:eastAsia="Times New Roman" w:hAnsiTheme="minorHAnsi" w:cstheme="minorHAnsi"/>
          <w:bCs/>
          <w:i/>
          <w:lang w:eastAsia="pt-BR"/>
        </w:rPr>
        <w:t xml:space="preserve"> que o prazo de atesto está incluso no prazo de 30 (trinta) dias para pagamento da Nota Fiscal. Desta maneira estamos corretos no entendimento?</w:t>
      </w: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 </w:t>
      </w:r>
      <w:r w:rsidRPr="00DB5D4C">
        <w:rPr>
          <w:rFonts w:asciiTheme="minorHAnsi" w:eastAsia="Times New Roman" w:hAnsiTheme="minorHAnsi" w:cstheme="minorHAnsi"/>
          <w:b/>
          <w:bCs/>
          <w:i/>
          <w:lang w:eastAsia="pt-BR"/>
        </w:rPr>
        <w:t>Resposta</w:t>
      </w:r>
      <w:r w:rsidRPr="00C71EF1">
        <w:rPr>
          <w:rFonts w:asciiTheme="minorHAnsi" w:eastAsia="Times New Roman" w:hAnsiTheme="minorHAnsi" w:cstheme="minorHAnsi"/>
          <w:bCs/>
          <w:i/>
          <w:lang w:eastAsia="pt-BR"/>
        </w:rPr>
        <w:t>: SIM. - Conforme Decreto Municipal 13.281/2019.</w:t>
      </w: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 5.                 </w:t>
      </w:r>
      <w:proofErr w:type="gramStart"/>
      <w:r w:rsidRPr="00C71EF1">
        <w:rPr>
          <w:rFonts w:asciiTheme="minorHAnsi" w:eastAsia="Times New Roman" w:hAnsiTheme="minorHAnsi" w:cstheme="minorHAnsi"/>
          <w:bCs/>
          <w:i/>
          <w:lang w:eastAsia="pt-BR"/>
        </w:rPr>
        <w:t xml:space="preserve">  Quanto</w:t>
      </w:r>
      <w:proofErr w:type="gramEnd"/>
      <w:r w:rsidRPr="00C71EF1">
        <w:rPr>
          <w:rFonts w:asciiTheme="minorHAnsi" w:eastAsia="Times New Roman" w:hAnsiTheme="minorHAnsi" w:cstheme="minorHAnsi"/>
          <w:bCs/>
          <w:i/>
          <w:lang w:eastAsia="pt-BR"/>
        </w:rPr>
        <w:t xml:space="preserve"> ao faturamento dos combustíveis, podemos considerar o valor à vista (preço da bomba) no momento do abastecimento?</w:t>
      </w:r>
    </w:p>
    <w:p w:rsidR="00C71EF1" w:rsidRPr="00C71EF1" w:rsidRDefault="00C71EF1" w:rsidP="00C71EF1">
      <w:pPr>
        <w:jc w:val="both"/>
        <w:rPr>
          <w:rFonts w:asciiTheme="minorHAnsi" w:eastAsia="Times New Roman" w:hAnsiTheme="minorHAnsi" w:cstheme="minorHAnsi"/>
          <w:bCs/>
          <w:i/>
          <w:lang w:eastAsia="pt-BR"/>
        </w:rPr>
      </w:pPr>
      <w:r w:rsidRPr="00DB5D4C">
        <w:rPr>
          <w:rFonts w:asciiTheme="minorHAnsi" w:eastAsia="Times New Roman" w:hAnsiTheme="minorHAnsi" w:cstheme="minorHAnsi"/>
          <w:b/>
          <w:bCs/>
          <w:i/>
          <w:lang w:eastAsia="pt-BR"/>
        </w:rPr>
        <w:t>Resposta</w:t>
      </w:r>
      <w:r w:rsidRPr="00C71EF1">
        <w:rPr>
          <w:rFonts w:asciiTheme="minorHAnsi" w:eastAsia="Times New Roman" w:hAnsiTheme="minorHAnsi" w:cstheme="minorHAnsi"/>
          <w:bCs/>
          <w:i/>
          <w:lang w:eastAsia="pt-BR"/>
        </w:rPr>
        <w:t>: SIM.</w:t>
      </w: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 6.                 </w:t>
      </w:r>
      <w:proofErr w:type="gramStart"/>
      <w:r w:rsidRPr="00C71EF1">
        <w:rPr>
          <w:rFonts w:asciiTheme="minorHAnsi" w:eastAsia="Times New Roman" w:hAnsiTheme="minorHAnsi" w:cstheme="minorHAnsi"/>
          <w:bCs/>
          <w:i/>
          <w:lang w:eastAsia="pt-BR"/>
        </w:rPr>
        <w:t xml:space="preserve">  Disponibilizaremos</w:t>
      </w:r>
      <w:proofErr w:type="gramEnd"/>
      <w:r w:rsidRPr="00C71EF1">
        <w:rPr>
          <w:rFonts w:asciiTheme="minorHAnsi" w:eastAsia="Times New Roman" w:hAnsiTheme="minorHAnsi" w:cstheme="minorHAnsi"/>
          <w:bCs/>
          <w:i/>
          <w:lang w:eastAsia="pt-BR"/>
        </w:rPr>
        <w:t xml:space="preserve"> no sistema tecnológico integrado web on-line a listagem dos estabelecimentos credenciados atualizada em tempo real para que, sempre que necessário, os usuários da contratante a consultem. Desta maneira, entendemos que atenderemos o solicitado acima. Estamos corretos?</w:t>
      </w:r>
    </w:p>
    <w:p w:rsidR="00C71EF1" w:rsidRPr="00C71EF1" w:rsidRDefault="00C71EF1" w:rsidP="00C71EF1">
      <w:pPr>
        <w:jc w:val="both"/>
        <w:rPr>
          <w:rFonts w:asciiTheme="minorHAnsi" w:eastAsia="Times New Roman" w:hAnsiTheme="minorHAnsi" w:cstheme="minorHAnsi"/>
          <w:bCs/>
          <w:i/>
          <w:lang w:eastAsia="pt-BR"/>
        </w:rPr>
      </w:pPr>
      <w:r w:rsidRPr="00DB5D4C">
        <w:rPr>
          <w:rFonts w:asciiTheme="minorHAnsi" w:eastAsia="Times New Roman" w:hAnsiTheme="minorHAnsi" w:cstheme="minorHAnsi"/>
          <w:b/>
          <w:bCs/>
          <w:i/>
          <w:lang w:eastAsia="pt-BR"/>
        </w:rPr>
        <w:t>Resposta</w:t>
      </w:r>
      <w:r w:rsidRPr="00C71EF1">
        <w:rPr>
          <w:rFonts w:asciiTheme="minorHAnsi" w:eastAsia="Times New Roman" w:hAnsiTheme="minorHAnsi" w:cstheme="minorHAnsi"/>
          <w:bCs/>
          <w:i/>
          <w:lang w:eastAsia="pt-BR"/>
        </w:rPr>
        <w:t>: SIM.</w:t>
      </w: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 7.                 </w:t>
      </w:r>
      <w:proofErr w:type="gramStart"/>
      <w:r w:rsidRPr="00C71EF1">
        <w:rPr>
          <w:rFonts w:asciiTheme="minorHAnsi" w:eastAsia="Times New Roman" w:hAnsiTheme="minorHAnsi" w:cstheme="minorHAnsi"/>
          <w:bCs/>
          <w:i/>
          <w:lang w:eastAsia="pt-BR"/>
        </w:rPr>
        <w:t xml:space="preserve">  Para</w:t>
      </w:r>
      <w:proofErr w:type="gramEnd"/>
      <w:r w:rsidRPr="00C71EF1">
        <w:rPr>
          <w:rFonts w:asciiTheme="minorHAnsi" w:eastAsia="Times New Roman" w:hAnsiTheme="minorHAnsi" w:cstheme="minorHAnsi"/>
          <w:bCs/>
          <w:i/>
          <w:lang w:eastAsia="pt-BR"/>
        </w:rPr>
        <w:t xml:space="preserve"> toda a fase de implantação da prestação de serviços de gerenciamento de abastecimento de combustíveis, através de sistema informatizado, entendemos que o início do relacionamento entre contratante e contratada, se iniciam após assinatura do contrato. A implantação sistêmica contempla as seguintes etapas: criação do banco de dados, cadastro de veículos, condutores e informações financeiras encaminhados pela CONTRATANTE, treinamento remoto dos gestores, entrega de cartões magnéticos e demais processos pertinentes à implantação. Desta maneira, estamos corretos no entendimento de que será disponibilizado </w:t>
      </w:r>
      <w:proofErr w:type="gramStart"/>
      <w:r w:rsidRPr="00C71EF1">
        <w:rPr>
          <w:rFonts w:asciiTheme="minorHAnsi" w:eastAsia="Times New Roman" w:hAnsiTheme="minorHAnsi" w:cstheme="minorHAnsi"/>
          <w:bCs/>
          <w:i/>
          <w:lang w:eastAsia="pt-BR"/>
        </w:rPr>
        <w:t>a Contratada</w:t>
      </w:r>
      <w:proofErr w:type="gramEnd"/>
      <w:r w:rsidRPr="00C71EF1">
        <w:rPr>
          <w:rFonts w:asciiTheme="minorHAnsi" w:eastAsia="Times New Roman" w:hAnsiTheme="minorHAnsi" w:cstheme="minorHAnsi"/>
          <w:bCs/>
          <w:i/>
          <w:lang w:eastAsia="pt-BR"/>
        </w:rPr>
        <w:t xml:space="preserve"> o prazo mínimo de 30 (trinta) dias, contatos do envio dos dados da contratante, para finalização de todas as fases de implantação da prestação desses serviços?</w:t>
      </w:r>
    </w:p>
    <w:p w:rsidR="00C71EF1" w:rsidRPr="00C71EF1" w:rsidRDefault="00C71EF1" w:rsidP="00C71EF1">
      <w:pPr>
        <w:jc w:val="both"/>
        <w:rPr>
          <w:rFonts w:asciiTheme="minorHAnsi" w:eastAsia="Times New Roman" w:hAnsiTheme="minorHAnsi" w:cstheme="minorHAnsi"/>
          <w:bCs/>
          <w:i/>
          <w:lang w:eastAsia="pt-BR"/>
        </w:rPr>
      </w:pPr>
      <w:r w:rsidRPr="00DB5D4C">
        <w:rPr>
          <w:rFonts w:asciiTheme="minorHAnsi" w:eastAsia="Times New Roman" w:hAnsiTheme="minorHAnsi" w:cstheme="minorHAnsi"/>
          <w:b/>
          <w:bCs/>
          <w:i/>
          <w:lang w:eastAsia="pt-BR"/>
        </w:rPr>
        <w:t>Resposta</w:t>
      </w:r>
      <w:r w:rsidRPr="00C71EF1">
        <w:rPr>
          <w:rFonts w:asciiTheme="minorHAnsi" w:eastAsia="Times New Roman" w:hAnsiTheme="minorHAnsi" w:cstheme="minorHAnsi"/>
          <w:bCs/>
          <w:i/>
          <w:lang w:eastAsia="pt-BR"/>
        </w:rPr>
        <w:t>: Tendo em vista o término do contrato vigente em 02/02/2020, a implantação se iniciará tão logo seja possível, no intuito de não ocorrer o desabastecimento da frota municipal.</w:t>
      </w: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 8.                 </w:t>
      </w:r>
      <w:proofErr w:type="gramStart"/>
      <w:r w:rsidRPr="00C71EF1">
        <w:rPr>
          <w:rFonts w:asciiTheme="minorHAnsi" w:eastAsia="Times New Roman" w:hAnsiTheme="minorHAnsi" w:cstheme="minorHAnsi"/>
          <w:bCs/>
          <w:i/>
          <w:lang w:eastAsia="pt-BR"/>
        </w:rPr>
        <w:t xml:space="preserve">  Solicitamos</w:t>
      </w:r>
      <w:proofErr w:type="gramEnd"/>
      <w:r w:rsidRPr="00C71EF1">
        <w:rPr>
          <w:rFonts w:asciiTheme="minorHAnsi" w:eastAsia="Times New Roman" w:hAnsiTheme="minorHAnsi" w:cstheme="minorHAnsi"/>
          <w:bCs/>
          <w:i/>
          <w:lang w:eastAsia="pt-BR"/>
        </w:rPr>
        <w:t xml:space="preserve"> o quantitativo de veículos da frota que irão utilizar os serviços de abastecimento.</w:t>
      </w:r>
    </w:p>
    <w:p w:rsidR="00C71EF1" w:rsidRPr="00C71EF1" w:rsidRDefault="00C71EF1" w:rsidP="00C71EF1">
      <w:pPr>
        <w:jc w:val="both"/>
        <w:rPr>
          <w:rFonts w:asciiTheme="minorHAnsi" w:eastAsia="Times New Roman" w:hAnsiTheme="minorHAnsi" w:cstheme="minorHAnsi"/>
          <w:bCs/>
          <w:i/>
          <w:lang w:eastAsia="pt-BR"/>
        </w:rPr>
      </w:pPr>
      <w:r w:rsidRPr="00DB5D4C">
        <w:rPr>
          <w:rFonts w:asciiTheme="minorHAnsi" w:eastAsia="Times New Roman" w:hAnsiTheme="minorHAnsi" w:cstheme="minorHAnsi"/>
          <w:b/>
          <w:bCs/>
          <w:i/>
          <w:lang w:eastAsia="pt-BR"/>
        </w:rPr>
        <w:t>Resposta</w:t>
      </w:r>
      <w:r w:rsidRPr="00C71EF1">
        <w:rPr>
          <w:rFonts w:asciiTheme="minorHAnsi" w:eastAsia="Times New Roman" w:hAnsiTheme="minorHAnsi" w:cstheme="minorHAnsi"/>
          <w:bCs/>
          <w:i/>
          <w:lang w:eastAsia="pt-BR"/>
        </w:rPr>
        <w:t>: Uma média de 300 veículos.</w:t>
      </w: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 9.                   O objeto em questão é prestado atualmente por alguma empresa? Se sim qual a taxa atual?</w:t>
      </w:r>
    </w:p>
    <w:p w:rsidR="00C71EF1" w:rsidRPr="00C71EF1" w:rsidRDefault="00C71EF1" w:rsidP="00C71EF1">
      <w:pPr>
        <w:jc w:val="both"/>
        <w:rPr>
          <w:rFonts w:asciiTheme="minorHAnsi" w:eastAsia="Times New Roman" w:hAnsiTheme="minorHAnsi" w:cstheme="minorHAnsi"/>
          <w:bCs/>
          <w:i/>
          <w:lang w:eastAsia="pt-BR"/>
        </w:rPr>
      </w:pPr>
      <w:r w:rsidRPr="00DB5D4C">
        <w:rPr>
          <w:rFonts w:asciiTheme="minorHAnsi" w:eastAsia="Times New Roman" w:hAnsiTheme="minorHAnsi" w:cstheme="minorHAnsi"/>
          <w:b/>
          <w:bCs/>
          <w:i/>
          <w:lang w:eastAsia="pt-BR"/>
        </w:rPr>
        <w:t>Resposta</w:t>
      </w:r>
      <w:r w:rsidRPr="00C71EF1">
        <w:rPr>
          <w:rFonts w:asciiTheme="minorHAnsi" w:eastAsia="Times New Roman" w:hAnsiTheme="minorHAnsi" w:cstheme="minorHAnsi"/>
          <w:bCs/>
          <w:i/>
          <w:lang w:eastAsia="pt-BR"/>
        </w:rPr>
        <w:t>: TRIVALE ADMINISTRAÇÃO LTDA. – O atual contrato vigente contempla um desconto de 3,00% (três) no valor transacionado e uma taxa de administração de 3,67% (</w:t>
      </w:r>
      <w:proofErr w:type="gramStart"/>
      <w:r w:rsidRPr="00C71EF1">
        <w:rPr>
          <w:rFonts w:asciiTheme="minorHAnsi" w:eastAsia="Times New Roman" w:hAnsiTheme="minorHAnsi" w:cstheme="minorHAnsi"/>
          <w:bCs/>
          <w:i/>
          <w:lang w:eastAsia="pt-BR"/>
        </w:rPr>
        <w:t>três ponto</w:t>
      </w:r>
      <w:proofErr w:type="gramEnd"/>
      <w:r w:rsidRPr="00C71EF1">
        <w:rPr>
          <w:rFonts w:asciiTheme="minorHAnsi" w:eastAsia="Times New Roman" w:hAnsiTheme="minorHAnsi" w:cstheme="minorHAnsi"/>
          <w:bCs/>
          <w:i/>
          <w:lang w:eastAsia="pt-BR"/>
        </w:rPr>
        <w:t xml:space="preserve"> sessenta e sete) que será aplicado sobre o valor gastos após a aplicação do desconto.</w:t>
      </w: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 10.               </w:t>
      </w:r>
      <w:proofErr w:type="gramStart"/>
      <w:r w:rsidRPr="00C71EF1">
        <w:rPr>
          <w:rFonts w:asciiTheme="minorHAnsi" w:eastAsia="Times New Roman" w:hAnsiTheme="minorHAnsi" w:cstheme="minorHAnsi"/>
          <w:bCs/>
          <w:i/>
          <w:lang w:eastAsia="pt-BR"/>
        </w:rPr>
        <w:t xml:space="preserve"> Será</w:t>
      </w:r>
      <w:proofErr w:type="gramEnd"/>
      <w:r w:rsidRPr="00C71EF1">
        <w:rPr>
          <w:rFonts w:asciiTheme="minorHAnsi" w:eastAsia="Times New Roman" w:hAnsiTheme="minorHAnsi" w:cstheme="minorHAnsi"/>
          <w:bCs/>
          <w:i/>
          <w:lang w:eastAsia="pt-BR"/>
        </w:rPr>
        <w:t xml:space="preserve"> permitido a apresentação de taxa igual a zero?</w:t>
      </w:r>
    </w:p>
    <w:p w:rsidR="00C71EF1" w:rsidRPr="00C71EF1" w:rsidRDefault="00C71EF1" w:rsidP="00C71EF1">
      <w:pPr>
        <w:jc w:val="both"/>
        <w:rPr>
          <w:rFonts w:asciiTheme="minorHAnsi" w:eastAsia="Times New Roman" w:hAnsiTheme="minorHAnsi" w:cstheme="minorHAnsi"/>
          <w:bCs/>
          <w:i/>
          <w:lang w:eastAsia="pt-BR"/>
        </w:rPr>
      </w:pPr>
      <w:r w:rsidRPr="00DB5D4C">
        <w:rPr>
          <w:rFonts w:asciiTheme="minorHAnsi" w:eastAsia="Times New Roman" w:hAnsiTheme="minorHAnsi" w:cstheme="minorHAnsi"/>
          <w:b/>
          <w:bCs/>
          <w:i/>
          <w:lang w:eastAsia="pt-BR"/>
        </w:rPr>
        <w:t>Resposta</w:t>
      </w:r>
      <w:r w:rsidRPr="00C71EF1">
        <w:rPr>
          <w:rFonts w:asciiTheme="minorHAnsi" w:eastAsia="Times New Roman" w:hAnsiTheme="minorHAnsi" w:cstheme="minorHAnsi"/>
          <w:bCs/>
          <w:i/>
          <w:lang w:eastAsia="pt-BR"/>
        </w:rPr>
        <w:t>: SIM.</w:t>
      </w: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 xml:space="preserve"> 11.               </w:t>
      </w:r>
      <w:proofErr w:type="gramStart"/>
      <w:r w:rsidRPr="00C71EF1">
        <w:rPr>
          <w:rFonts w:asciiTheme="minorHAnsi" w:eastAsia="Times New Roman" w:hAnsiTheme="minorHAnsi" w:cstheme="minorHAnsi"/>
          <w:bCs/>
          <w:i/>
          <w:lang w:eastAsia="pt-BR"/>
        </w:rPr>
        <w:t xml:space="preserve"> Será</w:t>
      </w:r>
      <w:proofErr w:type="gramEnd"/>
      <w:r w:rsidRPr="00C71EF1">
        <w:rPr>
          <w:rFonts w:asciiTheme="minorHAnsi" w:eastAsia="Times New Roman" w:hAnsiTheme="minorHAnsi" w:cstheme="minorHAnsi"/>
          <w:bCs/>
          <w:i/>
          <w:lang w:eastAsia="pt-BR"/>
        </w:rPr>
        <w:t xml:space="preserve"> permitido a apresentação de taxa negativa? Se não qual o percentual mínimo será aceito?</w:t>
      </w:r>
    </w:p>
    <w:p w:rsidR="00C71EF1" w:rsidRPr="00C71EF1" w:rsidRDefault="00C71EF1" w:rsidP="00C71EF1">
      <w:pPr>
        <w:jc w:val="both"/>
        <w:rPr>
          <w:rFonts w:asciiTheme="minorHAnsi" w:eastAsia="Times New Roman" w:hAnsiTheme="minorHAnsi" w:cstheme="minorHAnsi"/>
          <w:bCs/>
          <w:i/>
          <w:lang w:eastAsia="pt-BR"/>
        </w:rPr>
      </w:pPr>
      <w:r w:rsidRPr="00DB5D4C">
        <w:rPr>
          <w:rFonts w:asciiTheme="minorHAnsi" w:eastAsia="Times New Roman" w:hAnsiTheme="minorHAnsi" w:cstheme="minorHAnsi"/>
          <w:b/>
          <w:bCs/>
          <w:i/>
          <w:lang w:eastAsia="pt-BR"/>
        </w:rPr>
        <w:t>Resposta</w:t>
      </w:r>
      <w:r w:rsidRPr="00C71EF1">
        <w:rPr>
          <w:rFonts w:asciiTheme="minorHAnsi" w:eastAsia="Times New Roman" w:hAnsiTheme="minorHAnsi" w:cstheme="minorHAnsi"/>
          <w:bCs/>
          <w:i/>
          <w:lang w:eastAsia="pt-BR"/>
        </w:rPr>
        <w:t>: SIM.</w:t>
      </w: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Atenciosamente,</w:t>
      </w: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Leandro Cecchetti</w:t>
      </w:r>
    </w:p>
    <w:p w:rsidR="000E12E9"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Subsecretário de Infraestrutura e Logística</w:t>
      </w:r>
    </w:p>
    <w:p w:rsidR="00DB5D4C" w:rsidRPr="001654B0" w:rsidRDefault="00DB5D4C" w:rsidP="00C71EF1">
      <w:pPr>
        <w:jc w:val="both"/>
        <w:rPr>
          <w:rFonts w:eastAsia="Times New Roman"/>
          <w:bCs/>
          <w:lang w:eastAsia="pt-BR"/>
        </w:rPr>
      </w:pPr>
      <w:r>
        <w:rPr>
          <w:rFonts w:asciiTheme="minorHAnsi" w:eastAsia="Times New Roman" w:hAnsiTheme="minorHAnsi" w:cstheme="minorHAnsi"/>
          <w:bCs/>
          <w:i/>
          <w:lang w:eastAsia="pt-BR"/>
        </w:rPr>
        <w:t>Secretaria Municipal de Conservação e Serviços Públicos</w:t>
      </w:r>
    </w:p>
    <w:sectPr w:rsidR="00DB5D4C" w:rsidRPr="001654B0" w:rsidSect="0078242D">
      <w:headerReference w:type="even" r:id="rId8"/>
      <w:headerReference w:type="default" r:id="rId9"/>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5A" w:rsidRDefault="00EB6D5A" w:rsidP="00EB6D5A">
    <w:pPr>
      <w:pStyle w:val="Rodap"/>
      <w:pBdr>
        <w:top w:val="single" w:sz="4" w:space="1" w:color="000000"/>
      </w:pBdr>
      <w:tabs>
        <w:tab w:val="left" w:pos="714"/>
        <w:tab w:val="center" w:pos="4536"/>
      </w:tabs>
      <w:jc w:val="center"/>
      <w:rPr>
        <w:sz w:val="16"/>
        <w:szCs w:val="16"/>
      </w:rPr>
    </w:pPr>
    <w:r>
      <w:rPr>
        <w:sz w:val="16"/>
        <w:szCs w:val="16"/>
      </w:rPr>
      <w:t>Avenida Visconde do Rio Branco, 11 – Ponta D’Areia – Niterói – RJ – CEP: 24020-000.</w:t>
    </w:r>
  </w:p>
  <w:p w:rsidR="00EB6D5A" w:rsidRDefault="00EB6D5A" w:rsidP="00EB6D5A">
    <w:pPr>
      <w:pStyle w:val="Rodap"/>
      <w:jc w:val="center"/>
      <w:rPr>
        <w:sz w:val="16"/>
        <w:szCs w:val="16"/>
      </w:rPr>
    </w:pPr>
    <w:r>
      <w:rPr>
        <w:sz w:val="16"/>
        <w:szCs w:val="16"/>
      </w:rPr>
      <w:t xml:space="preserve">E-mail: </w:t>
    </w:r>
    <w:r w:rsidR="00A238E1">
      <w:rPr>
        <w:sz w:val="16"/>
        <w:szCs w:val="16"/>
      </w:rPr>
      <w:t>seconser.</w:t>
    </w:r>
    <w:r>
      <w:rPr>
        <w:sz w:val="16"/>
        <w:szCs w:val="16"/>
      </w:rPr>
      <w:t>gabinete@</w:t>
    </w:r>
    <w:r w:rsidR="00A238E1">
      <w:rPr>
        <w:sz w:val="16"/>
        <w:szCs w:val="16"/>
      </w:rPr>
      <w:t>gmail.com</w:t>
    </w:r>
    <w:r>
      <w:rPr>
        <w:sz w:val="16"/>
        <w:szCs w:val="16"/>
      </w:rPr>
      <w:t xml:space="preserve"> – Tel.: 2719-2355 / 2719-5113</w:t>
    </w:r>
  </w:p>
  <w:p w:rsidR="006A6624" w:rsidRPr="00EB6D5A" w:rsidRDefault="00EB6D5A" w:rsidP="00EB6D5A">
    <w:pPr>
      <w:pStyle w:val="Rodap"/>
      <w:jc w:val="center"/>
    </w:pPr>
    <w:r>
      <w:rPr>
        <w:sz w:val="16"/>
        <w:szCs w:val="16"/>
      </w:rPr>
      <w:t>http://seconser.niteroi.rj.gov.br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F57681" w:rsidP="00E3000B">
    <w:pPr>
      <w:pStyle w:val="Cabealho"/>
      <w:jc w:val="center"/>
    </w:pPr>
    <w:r w:rsidRPr="00F57681">
      <w:rPr>
        <w:b/>
        <w:noProof/>
        <w:sz w:val="16"/>
        <w:szCs w:val="16"/>
        <w:lang w:eastAsia="pt-BR"/>
      </w:rPr>
      <w:drawing>
        <wp:inline distT="0" distB="0" distL="0" distR="0">
          <wp:extent cx="2696855" cy="588294"/>
          <wp:effectExtent l="19050" t="0" r="8245" b="0"/>
          <wp:docPr id="6" name="Imagem 0" descr="novalogoSecon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logoSeconser.jpg"/>
                  <pic:cNvPicPr/>
                </pic:nvPicPr>
                <pic:blipFill>
                  <a:blip r:embed="rId1"/>
                  <a:stretch>
                    <a:fillRect/>
                  </a:stretch>
                </pic:blipFill>
                <pic:spPr>
                  <a:xfrm>
                    <a:off x="0" y="0"/>
                    <a:ext cx="2698903" cy="588741"/>
                  </a:xfrm>
                  <a:prstGeom prst="rect">
                    <a:avLst/>
                  </a:prstGeom>
                </pic:spPr>
              </pic:pic>
            </a:graphicData>
          </a:graphic>
        </wp:inline>
      </w:drawing>
    </w:r>
  </w:p>
  <w:p w:rsidR="00E3000B" w:rsidRPr="00E3000B" w:rsidRDefault="00E3000B" w:rsidP="00E3000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59A3"/>
    <w:rsid w:val="000C1E55"/>
    <w:rsid w:val="000C58B5"/>
    <w:rsid w:val="000C58DF"/>
    <w:rsid w:val="000D0497"/>
    <w:rsid w:val="000D0AA2"/>
    <w:rsid w:val="000D309D"/>
    <w:rsid w:val="000D47DB"/>
    <w:rsid w:val="000D48C0"/>
    <w:rsid w:val="000D4FF3"/>
    <w:rsid w:val="000E12E9"/>
    <w:rsid w:val="000E2D0F"/>
    <w:rsid w:val="000F1119"/>
    <w:rsid w:val="000F11CA"/>
    <w:rsid w:val="000F1AD5"/>
    <w:rsid w:val="000F35B6"/>
    <w:rsid w:val="000F5E1A"/>
    <w:rsid w:val="000F7F47"/>
    <w:rsid w:val="001019DB"/>
    <w:rsid w:val="00102FF5"/>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F21"/>
    <w:rsid w:val="0018756F"/>
    <w:rsid w:val="00187D0F"/>
    <w:rsid w:val="00190CB2"/>
    <w:rsid w:val="00192EE7"/>
    <w:rsid w:val="001A116E"/>
    <w:rsid w:val="001A11F4"/>
    <w:rsid w:val="001A29D7"/>
    <w:rsid w:val="001A4AD6"/>
    <w:rsid w:val="001B38F7"/>
    <w:rsid w:val="001C1393"/>
    <w:rsid w:val="001C4BF0"/>
    <w:rsid w:val="001C6FE3"/>
    <w:rsid w:val="001D1EC9"/>
    <w:rsid w:val="001D2CCD"/>
    <w:rsid w:val="001D7828"/>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4BFF"/>
    <w:rsid w:val="00385146"/>
    <w:rsid w:val="00385CC7"/>
    <w:rsid w:val="00387721"/>
    <w:rsid w:val="0039129F"/>
    <w:rsid w:val="00394780"/>
    <w:rsid w:val="00396262"/>
    <w:rsid w:val="003A1807"/>
    <w:rsid w:val="003B2397"/>
    <w:rsid w:val="003C02F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2415"/>
    <w:rsid w:val="006225AB"/>
    <w:rsid w:val="00622C00"/>
    <w:rsid w:val="0062679C"/>
    <w:rsid w:val="006270F4"/>
    <w:rsid w:val="00632D68"/>
    <w:rsid w:val="00633BA3"/>
    <w:rsid w:val="006340B0"/>
    <w:rsid w:val="006349CC"/>
    <w:rsid w:val="0063758C"/>
    <w:rsid w:val="006404E0"/>
    <w:rsid w:val="00641012"/>
    <w:rsid w:val="00641B14"/>
    <w:rsid w:val="00643E99"/>
    <w:rsid w:val="00645EEA"/>
    <w:rsid w:val="00653209"/>
    <w:rsid w:val="00653B6B"/>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7920"/>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C0561"/>
    <w:rsid w:val="007C16CE"/>
    <w:rsid w:val="007C4221"/>
    <w:rsid w:val="007D6A52"/>
    <w:rsid w:val="007D6F1D"/>
    <w:rsid w:val="007D78A2"/>
    <w:rsid w:val="007E1486"/>
    <w:rsid w:val="007E16CD"/>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A206F"/>
    <w:rsid w:val="009A46C6"/>
    <w:rsid w:val="009B5F32"/>
    <w:rsid w:val="009B6FB6"/>
    <w:rsid w:val="009B71A9"/>
    <w:rsid w:val="009C240C"/>
    <w:rsid w:val="009C636B"/>
    <w:rsid w:val="009D046A"/>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2DFB"/>
    <w:rsid w:val="00C03D6C"/>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782E"/>
    <w:rsid w:val="00CC1EC1"/>
    <w:rsid w:val="00CC29B3"/>
    <w:rsid w:val="00CC728D"/>
    <w:rsid w:val="00CD07E1"/>
    <w:rsid w:val="00CD2444"/>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52A38"/>
    <w:rsid w:val="00D53B37"/>
    <w:rsid w:val="00D55CB6"/>
    <w:rsid w:val="00D57F6F"/>
    <w:rsid w:val="00D60780"/>
    <w:rsid w:val="00D65BEE"/>
    <w:rsid w:val="00D664A5"/>
    <w:rsid w:val="00D67097"/>
    <w:rsid w:val="00D71F91"/>
    <w:rsid w:val="00D83738"/>
    <w:rsid w:val="00D85661"/>
    <w:rsid w:val="00D87E4D"/>
    <w:rsid w:val="00D909BD"/>
    <w:rsid w:val="00D94F05"/>
    <w:rsid w:val="00D97CC3"/>
    <w:rsid w:val="00DA4449"/>
    <w:rsid w:val="00DB196D"/>
    <w:rsid w:val="00DB5D4C"/>
    <w:rsid w:val="00DB60CF"/>
    <w:rsid w:val="00DB62AA"/>
    <w:rsid w:val="00DC1A00"/>
    <w:rsid w:val="00DC2A4B"/>
    <w:rsid w:val="00DC2AFB"/>
    <w:rsid w:val="00DC4655"/>
    <w:rsid w:val="00DC5EB6"/>
    <w:rsid w:val="00DC702A"/>
    <w:rsid w:val="00DC7389"/>
    <w:rsid w:val="00DD1421"/>
    <w:rsid w:val="00DD1F51"/>
    <w:rsid w:val="00DD404B"/>
    <w:rsid w:val="00DD6692"/>
    <w:rsid w:val="00DD7012"/>
    <w:rsid w:val="00DE1771"/>
    <w:rsid w:val="00DE3151"/>
    <w:rsid w:val="00DE3D52"/>
    <w:rsid w:val="00DE5303"/>
    <w:rsid w:val="00DE6F2F"/>
    <w:rsid w:val="00DF0186"/>
    <w:rsid w:val="00DF3467"/>
    <w:rsid w:val="00DF6101"/>
    <w:rsid w:val="00DF63A7"/>
    <w:rsid w:val="00E0040D"/>
    <w:rsid w:val="00E03933"/>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944FC"/>
    <w:rsid w:val="00E973B0"/>
    <w:rsid w:val="00E97934"/>
    <w:rsid w:val="00EA1511"/>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74B4"/>
    <w:rsid w:val="00FD7FCF"/>
    <w:rsid w:val="00FE2EF0"/>
    <w:rsid w:val="00FE3AE5"/>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6AC0F0"/>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EC8A-0562-4792-9BD9-AA702866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3690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3</cp:revision>
  <cp:lastPrinted>2019-12-18T10:15:00Z</cp:lastPrinted>
  <dcterms:created xsi:type="dcterms:W3CDTF">2020-01-02T19:03:00Z</dcterms:created>
  <dcterms:modified xsi:type="dcterms:W3CDTF">2020-01-02T19:07:00Z</dcterms:modified>
</cp:coreProperties>
</file>